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仿宋_GB2312" w:eastAsia="仿宋_GB2312" w:cs="仿宋_GB2312"/>
          <w:color w:val="auto"/>
          <w:kern w:val="0"/>
          <w:sz w:val="30"/>
          <w:szCs w:val="30"/>
          <w:lang w:val="en-US" w:eastAsia="zh-CN" w:bidi="ar-SA"/>
        </w:rPr>
      </w:pPr>
      <w:bookmarkStart w:id="0" w:name="_GoBack"/>
      <w:bookmarkEnd w:id="0"/>
      <w:r>
        <w:rPr>
          <w:rFonts w:hint="eastAsia" w:ascii="仿宋_GB2312" w:hAnsi="仿宋_GB2312" w:eastAsia="仿宋_GB2312" w:cs="仿宋_GB2312"/>
          <w:color w:val="auto"/>
          <w:kern w:val="0"/>
          <w:sz w:val="30"/>
          <w:szCs w:val="30"/>
          <w:lang w:val="en-US" w:eastAsia="zh-CN" w:bidi="ar-SA"/>
        </w:rPr>
        <w:t>附件：</w:t>
      </w:r>
    </w:p>
    <w:p>
      <w:pPr>
        <w:spacing w:line="360" w:lineRule="auto"/>
        <w:ind w:firstLine="600"/>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中国总会计师协会201</w:t>
      </w:r>
      <w:r>
        <w:rPr>
          <w:rFonts w:hint="eastAsia" w:asciiTheme="majorEastAsia" w:hAnsiTheme="majorEastAsia" w:eastAsiaTheme="majorEastAsia" w:cstheme="majorEastAsia"/>
          <w:b/>
          <w:sz w:val="36"/>
          <w:szCs w:val="36"/>
          <w:lang w:val="en-US" w:eastAsia="zh-CN"/>
        </w:rPr>
        <w:t>9年度常务</w:t>
      </w:r>
      <w:r>
        <w:rPr>
          <w:rFonts w:hint="eastAsia" w:asciiTheme="majorEastAsia" w:hAnsiTheme="majorEastAsia" w:eastAsiaTheme="majorEastAsia" w:cstheme="majorEastAsia"/>
          <w:b/>
          <w:sz w:val="36"/>
          <w:szCs w:val="36"/>
        </w:rPr>
        <w:t>理事会</w:t>
      </w:r>
    </w:p>
    <w:p>
      <w:pPr>
        <w:spacing w:line="360" w:lineRule="auto"/>
        <w:ind w:firstLine="600"/>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会议纪要</w:t>
      </w:r>
    </w:p>
    <w:p>
      <w:pPr>
        <w:spacing w:line="360" w:lineRule="auto"/>
        <w:ind w:firstLine="600"/>
        <w:rPr>
          <w:rFonts w:hint="eastAsia" w:ascii="仿宋_GB2312" w:hAnsi="仿宋_GB2312" w:eastAsia="仿宋_GB2312" w:cs="仿宋_GB2312"/>
          <w:b/>
          <w:sz w:val="30"/>
          <w:szCs w:val="30"/>
        </w:rPr>
      </w:pPr>
    </w:p>
    <w:p>
      <w:pPr>
        <w:ind w:firstLine="640"/>
        <w:jc w:val="both"/>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中国总会计师协会（以下简称中总协）于2019年4月25</w:t>
      </w:r>
    </w:p>
    <w:p>
      <w:pPr>
        <w:jc w:val="both"/>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日在北京召开了2019年度常务理事会会议。</w:t>
      </w:r>
      <w:r>
        <w:rPr>
          <w:rFonts w:hint="eastAsia" w:ascii="仿宋_GB2312" w:hAnsi="仿宋_GB2312" w:eastAsia="仿宋_GB2312" w:cs="仿宋_GB2312"/>
          <w:sz w:val="30"/>
          <w:szCs w:val="30"/>
        </w:rPr>
        <w:t>中总协会长刘红薇、常务副会长李林池以及</w:t>
      </w:r>
      <w:r>
        <w:rPr>
          <w:rFonts w:hint="eastAsia" w:ascii="仿宋_GB2312" w:hAnsi="仿宋_GB2312" w:eastAsia="仿宋_GB2312" w:cs="仿宋_GB2312"/>
          <w:sz w:val="30"/>
          <w:szCs w:val="30"/>
          <w:lang w:val="en-US" w:eastAsia="zh-CN"/>
        </w:rPr>
        <w:t>副会长、</w:t>
      </w:r>
      <w:r>
        <w:rPr>
          <w:rFonts w:hint="eastAsia" w:ascii="仿宋_GB2312" w:hAnsi="仿宋_GB2312" w:eastAsia="仿宋_GB2312" w:cs="仿宋_GB2312"/>
          <w:sz w:val="30"/>
          <w:szCs w:val="30"/>
        </w:rPr>
        <w:t>常务理事，地方总会计师协会、分会会长、秘书长，南京代表处主任等出席了会议。会议由</w:t>
      </w:r>
      <w:r>
        <w:rPr>
          <w:rFonts w:hint="eastAsia" w:ascii="仿宋_GB2312" w:hAnsi="仿宋_GB2312" w:eastAsia="仿宋_GB2312" w:cs="仿宋_GB2312"/>
          <w:sz w:val="30"/>
          <w:szCs w:val="30"/>
          <w:lang w:val="en-US" w:eastAsia="zh-CN"/>
        </w:rPr>
        <w:t>杨雄胜</w:t>
      </w:r>
      <w:r>
        <w:rPr>
          <w:rFonts w:hint="eastAsia" w:ascii="仿宋_GB2312" w:hAnsi="仿宋_GB2312" w:eastAsia="仿宋_GB2312" w:cs="仿宋_GB2312"/>
          <w:sz w:val="30"/>
          <w:szCs w:val="30"/>
        </w:rPr>
        <w:t>副会长主持。本次会议应到</w:t>
      </w:r>
      <w:r>
        <w:rPr>
          <w:rFonts w:hint="eastAsia" w:ascii="仿宋_GB2312" w:hAnsi="仿宋_GB2312" w:eastAsia="仿宋_GB2312" w:cs="仿宋_GB2312"/>
          <w:sz w:val="30"/>
          <w:szCs w:val="30"/>
          <w:lang w:val="en-US" w:eastAsia="zh-CN"/>
        </w:rPr>
        <w:t>73</w:t>
      </w:r>
      <w:r>
        <w:rPr>
          <w:rFonts w:hint="eastAsia" w:ascii="仿宋_GB2312" w:hAnsi="仿宋_GB2312" w:eastAsia="仿宋_GB2312" w:cs="仿宋_GB2312"/>
          <w:sz w:val="30"/>
          <w:szCs w:val="30"/>
        </w:rPr>
        <w:t>人，实</w:t>
      </w:r>
      <w:r>
        <w:rPr>
          <w:rFonts w:hint="eastAsia" w:ascii="仿宋_GB2312" w:hAnsi="仿宋_GB2312" w:eastAsia="仿宋_GB2312" w:cs="仿宋_GB2312"/>
          <w:sz w:val="30"/>
          <w:szCs w:val="30"/>
          <w:lang w:val="en-US" w:eastAsia="zh-CN"/>
        </w:rPr>
        <w:t>到57</w:t>
      </w:r>
      <w:r>
        <w:rPr>
          <w:rFonts w:hint="eastAsia" w:ascii="仿宋_GB2312" w:hAnsi="仿宋_GB2312" w:eastAsia="仿宋_GB2312" w:cs="仿宋_GB2312"/>
          <w:sz w:val="30"/>
          <w:szCs w:val="30"/>
        </w:rPr>
        <w:t>人，符合中总协章程规定。</w:t>
      </w:r>
      <w:r>
        <w:rPr>
          <w:rFonts w:hint="eastAsia" w:ascii="仿宋_GB2312" w:hAnsi="仿宋_GB2312" w:eastAsia="仿宋_GB2312" w:cs="仿宋_GB2312"/>
          <w:color w:val="auto"/>
          <w:kern w:val="0"/>
          <w:sz w:val="30"/>
          <w:szCs w:val="30"/>
          <w:lang w:val="en-US" w:eastAsia="zh-CN" w:bidi="ar-SA"/>
        </w:rPr>
        <w:t>会议审议了《中国总会计师协会2018年度工作总结及2019年度工作要点》、《中国总会计师协会2018年度财务决算和2019年度财务预算报告》、《关于增补中国总会计师协会副会长的议案》三项议案。</w:t>
      </w:r>
    </w:p>
    <w:p>
      <w:pPr>
        <w:keepNext w:val="0"/>
        <w:keepLines w:val="0"/>
        <w:pageBreakBefore w:val="0"/>
        <w:numPr>
          <w:ilvl w:val="0"/>
          <w:numId w:val="0"/>
        </w:numPr>
        <w:tabs>
          <w:tab w:val="left" w:pos="690"/>
        </w:tabs>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会议一致通过了以上</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项议案，完成了各项议程</w:t>
      </w:r>
      <w:r>
        <w:rPr>
          <w:rFonts w:hint="eastAsia" w:ascii="仿宋_GB2312" w:hAnsi="仿宋_GB2312" w:eastAsia="仿宋_GB2312" w:cs="仿宋_GB2312"/>
          <w:sz w:val="30"/>
          <w:szCs w:val="30"/>
          <w:lang w:eastAsia="zh-CN"/>
        </w:rPr>
        <w:t>。</w:t>
      </w:r>
    </w:p>
    <w:p>
      <w:pPr>
        <w:adjustRightInd w:val="0"/>
        <w:spacing w:line="560" w:lineRule="exact"/>
        <w:ind w:right="-105" w:rightChars="-50" w:firstLine="663" w:firstLineChars="221"/>
        <w:rPr>
          <w:rFonts w:hint="eastAsia" w:ascii="仿宋_GB2312" w:hAnsi="仿宋_GB2312" w:eastAsia="仿宋_GB2312" w:cs="仿宋_GB2312"/>
          <w:sz w:val="30"/>
          <w:szCs w:val="30"/>
        </w:rPr>
      </w:pPr>
    </w:p>
    <w:p>
      <w:pPr>
        <w:adjustRightInd w:val="0"/>
        <w:spacing w:line="560" w:lineRule="exact"/>
        <w:ind w:left="1496" w:leftChars="284" w:right="-105" w:rightChars="-50" w:hanging="900" w:hanging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附：1、</w:t>
      </w:r>
      <w:r>
        <w:rPr>
          <w:rFonts w:hint="eastAsia" w:ascii="仿宋_GB2312" w:hAnsi="仿宋_GB2312" w:eastAsia="仿宋_GB2312" w:cs="仿宋_GB2312"/>
          <w:color w:val="auto"/>
          <w:kern w:val="0"/>
          <w:sz w:val="30"/>
          <w:szCs w:val="30"/>
          <w:lang w:val="en-US" w:eastAsia="zh-CN" w:bidi="ar-SA"/>
        </w:rPr>
        <w:t>中国总会计师协会2018年度工作总结及2019年度工作要点</w:t>
      </w:r>
      <w:r>
        <w:rPr>
          <w:rFonts w:hint="eastAsia" w:ascii="仿宋_GB2312" w:hAnsi="仿宋_GB2312" w:eastAsia="仿宋_GB2312" w:cs="仿宋_GB2312"/>
          <w:sz w:val="30"/>
          <w:szCs w:val="30"/>
        </w:rPr>
        <w:t xml:space="preserve">   </w:t>
      </w:r>
    </w:p>
    <w:p>
      <w:pPr>
        <w:numPr>
          <w:ilvl w:val="0"/>
          <w:numId w:val="1"/>
        </w:numPr>
        <w:spacing w:line="360" w:lineRule="auto"/>
        <w:ind w:left="1616" w:leftChars="504" w:hanging="558" w:hangingChars="186"/>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sz w:val="30"/>
          <w:szCs w:val="30"/>
        </w:rPr>
        <w:t>关于</w:t>
      </w:r>
      <w:r>
        <w:rPr>
          <w:rFonts w:hint="eastAsia" w:ascii="仿宋_GB2312" w:hAnsi="仿宋_GB2312" w:eastAsia="仿宋_GB2312" w:cs="仿宋_GB2312"/>
          <w:color w:val="auto"/>
          <w:kern w:val="0"/>
          <w:sz w:val="30"/>
          <w:szCs w:val="30"/>
          <w:lang w:val="en-US" w:eastAsia="zh-CN" w:bidi="ar-SA"/>
        </w:rPr>
        <w:t>中国总会计师协会2018年度财务决算和2019年</w:t>
      </w:r>
    </w:p>
    <w:p>
      <w:pPr>
        <w:numPr>
          <w:ilvl w:val="0"/>
          <w:numId w:val="0"/>
        </w:numPr>
        <w:spacing w:line="360" w:lineRule="auto"/>
        <w:ind w:left="668" w:leftChars="318" w:firstLine="810" w:firstLineChars="270"/>
        <w:rPr>
          <w:rFonts w:hint="eastAsia" w:ascii="仿宋_GB2312" w:hAnsi="仿宋_GB2312" w:eastAsia="仿宋_GB2312" w:cs="仿宋_GB2312"/>
          <w:sz w:val="30"/>
          <w:szCs w:val="30"/>
        </w:rPr>
      </w:pPr>
      <w:r>
        <w:rPr>
          <w:rFonts w:hint="eastAsia" w:ascii="仿宋_GB2312" w:hAnsi="仿宋_GB2312" w:eastAsia="仿宋_GB2312" w:cs="仿宋_GB2312"/>
          <w:color w:val="auto"/>
          <w:kern w:val="0"/>
          <w:sz w:val="30"/>
          <w:szCs w:val="30"/>
          <w:lang w:val="en-US" w:eastAsia="zh-CN" w:bidi="ar-SA"/>
        </w:rPr>
        <w:t>度财务预算报告的</w:t>
      </w:r>
      <w:r>
        <w:rPr>
          <w:rFonts w:hint="eastAsia" w:ascii="仿宋_GB2312" w:hAnsi="仿宋_GB2312" w:eastAsia="仿宋_GB2312" w:cs="仿宋_GB2312"/>
          <w:sz w:val="30"/>
          <w:szCs w:val="30"/>
        </w:rPr>
        <w:t>决议</w:t>
      </w:r>
    </w:p>
    <w:p>
      <w:pPr>
        <w:numPr>
          <w:ilvl w:val="0"/>
          <w:numId w:val="1"/>
        </w:numPr>
        <w:spacing w:line="360" w:lineRule="auto"/>
        <w:ind w:left="1616" w:leftChars="504" w:hanging="558" w:hangingChars="18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关于</w:t>
      </w:r>
      <w:r>
        <w:rPr>
          <w:rFonts w:hint="eastAsia" w:ascii="仿宋_GB2312" w:hAnsi="仿宋_GB2312" w:eastAsia="仿宋_GB2312" w:cs="仿宋_GB2312"/>
          <w:sz w:val="30"/>
          <w:szCs w:val="30"/>
          <w:lang w:val="en-US" w:eastAsia="zh-CN"/>
        </w:rPr>
        <w:t>增补中国总会计师协会副会长</w:t>
      </w:r>
      <w:r>
        <w:rPr>
          <w:rFonts w:hint="eastAsia" w:ascii="仿宋_GB2312" w:hAnsi="仿宋_GB2312" w:eastAsia="仿宋_GB2312" w:cs="仿宋_GB2312"/>
          <w:sz w:val="30"/>
          <w:szCs w:val="30"/>
        </w:rPr>
        <w:t>的决议</w:t>
      </w: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jc w:val="both"/>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附1：</w:t>
      </w:r>
    </w:p>
    <w:p>
      <w:pPr>
        <w:jc w:val="center"/>
        <w:rPr>
          <w:rFonts w:hint="eastAsia" w:ascii="宋体" w:hAnsi="宋体" w:cs="宋体"/>
          <w:b/>
          <w:sz w:val="36"/>
          <w:szCs w:val="36"/>
        </w:rPr>
      </w:pPr>
      <w:r>
        <w:rPr>
          <w:rFonts w:hint="eastAsia" w:ascii="宋体" w:hAnsi="宋体" w:cs="宋体"/>
          <w:b/>
          <w:sz w:val="36"/>
          <w:szCs w:val="36"/>
        </w:rPr>
        <w:t>中国总会计师协会2018年度工作总结</w:t>
      </w:r>
    </w:p>
    <w:p>
      <w:pPr>
        <w:jc w:val="center"/>
        <w:rPr>
          <w:rFonts w:hint="eastAsia" w:ascii="宋体" w:hAnsi="宋体" w:cs="宋体"/>
          <w:b/>
          <w:sz w:val="36"/>
          <w:szCs w:val="36"/>
        </w:rPr>
      </w:pPr>
      <w:r>
        <w:rPr>
          <w:rFonts w:hint="eastAsia" w:ascii="宋体" w:hAnsi="宋体" w:cs="宋体"/>
          <w:b/>
          <w:sz w:val="36"/>
          <w:szCs w:val="36"/>
          <w:lang w:val="en-US" w:eastAsia="zh-CN"/>
        </w:rPr>
        <w:t>及</w:t>
      </w:r>
      <w:r>
        <w:rPr>
          <w:rFonts w:hint="eastAsia" w:ascii="宋体" w:hAnsi="宋体" w:cs="宋体"/>
          <w:b/>
          <w:sz w:val="36"/>
          <w:szCs w:val="36"/>
        </w:rPr>
        <w:t>2019年度工作要点</w:t>
      </w:r>
    </w:p>
    <w:p>
      <w:pPr>
        <w:jc w:val="center"/>
        <w:rPr>
          <w:rFonts w:hint="eastAsia" w:ascii="宋体" w:hAnsi="宋体" w:cs="宋体"/>
          <w:b/>
          <w:sz w:val="36"/>
          <w:szCs w:val="36"/>
        </w:rPr>
      </w:pPr>
    </w:p>
    <w:p>
      <w:pPr>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2"/>
          <w:szCs w:val="32"/>
          <w:lang w:val="en-US" w:eastAsia="zh-CN"/>
        </w:rPr>
        <w:t>2018年度工作总结</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2018年是全面贯彻落实党的十九大精神的开局之年，是改革开放40周年，是实施“十三五”规划承上启下的关键一年，中国总会计师协会(以下简称中总协)在习近平新时代中国特色社会主义思想指导下，在财政部党组和中总协理事会的正确领导下，在财政部有关司局的关心支持下,认真学习贯彻党的十九大和十九届二中、三中全会精神，适应新时代要求，把握新常态、践行发展新理念，按照章程规定的业务范围，充分发挥行业协会的积极作用，积极开展各项工作，特别是在进一步推进中国管理会计改革方面，取得较为显著的成绩，圆满完成年度工作目标。</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中总协2018年度的工作主要体现了三个方面的特点： </w:t>
      </w:r>
    </w:p>
    <w:p>
      <w:pPr>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一是我们始终坚持以管理会计改革创新为抓手，落实工作、提升效能，改革发展取得新突破。</w:t>
      </w:r>
      <w:r>
        <w:rPr>
          <w:rFonts w:hint="eastAsia" w:ascii="仿宋_GB2312" w:hAnsi="仿宋_GB2312" w:eastAsia="仿宋_GB2312" w:cs="仿宋_GB2312"/>
          <w:bCs/>
          <w:sz w:val="30"/>
          <w:szCs w:val="30"/>
        </w:rPr>
        <w:t>以管理会计实践创新平台建设推动管理会计方法创新；以举办管理会计沙龙方式持续推广管理会计工具应用；以《中国管理会计》杂志为平台，推动管理会计理论与实践的融合、业务与财务的融合；以中国管理会计职业能力框架团标申报及编写</w:t>
      </w:r>
      <w:r>
        <w:rPr>
          <w:rFonts w:hint="eastAsia" w:ascii="仿宋_GB2312" w:hAnsi="仿宋_GB2312" w:eastAsia="仿宋_GB2312" w:cs="仿宋_GB2312"/>
          <w:sz w:val="30"/>
          <w:szCs w:val="30"/>
        </w:rPr>
        <w:t>《中国管理会计蓝皮书2014-2018》为抓手，推动管理会计体系建设及</w:t>
      </w:r>
      <w:r>
        <w:rPr>
          <w:rFonts w:hint="eastAsia" w:ascii="仿宋_GB2312" w:hAnsi="仿宋_GB2312" w:eastAsia="仿宋_GB2312" w:cs="仿宋_GB2312"/>
          <w:bCs/>
          <w:sz w:val="30"/>
          <w:szCs w:val="30"/>
        </w:rPr>
        <w:t>应用指引的落实；科研、培训认证、国际交流都围绕这一中心做了大量工作。为中国管理会计应用水平的提升，为促进我国的经济结构转变做出了一份贡献。</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二是我们始终坚持制度建设，完善体系、改善方式，协会事业取得新进步。</w:t>
      </w:r>
      <w:r>
        <w:rPr>
          <w:rFonts w:hint="eastAsia" w:ascii="仿宋_GB2312" w:hAnsi="仿宋_GB2312" w:eastAsia="仿宋_GB2312" w:cs="仿宋_GB2312"/>
          <w:bCs/>
          <w:sz w:val="30"/>
          <w:szCs w:val="30"/>
        </w:rPr>
        <w:t>在总会计师的职能定位研究等方面做了大量的基础工作，启动了中国总会计师能力框架的制定工作，取得了较大成果；根据民政部对脱钩后全国性行业协会章程示范文本的要求，做好修改《中国总会计师协会章程》的准备工作，有效提升了协会的治理水平。</w:t>
      </w:r>
    </w:p>
    <w:p>
      <w:pPr>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三是我们始终坚持以一体两翼工作方针为统领，服务会员、优化组织，规模效应取得新发展。</w:t>
      </w:r>
      <w:r>
        <w:rPr>
          <w:rFonts w:hint="eastAsia" w:ascii="仿宋_GB2312" w:hAnsi="仿宋_GB2312" w:eastAsia="仿宋_GB2312" w:cs="仿宋_GB2312"/>
          <w:sz w:val="30"/>
          <w:szCs w:val="30"/>
        </w:rPr>
        <w:t>加强中总协与各地方协会、分会的联系沟通，组织召开2018年度会长和秘书长联席会议。积极发展会员，不断增强协会凝聚力。始终以中总协核心工作为主体，以总会计师能力素质提升和管理会计人才培养为两翼，夯实基础，优化服务，使</w:t>
      </w:r>
      <w:r>
        <w:rPr>
          <w:rFonts w:hint="eastAsia" w:ascii="仿宋_GB2312" w:hAnsi="仿宋_GB2312" w:eastAsia="仿宋_GB2312" w:cs="仿宋_GB2312"/>
          <w:color w:val="000000"/>
          <w:kern w:val="0"/>
          <w:sz w:val="30"/>
          <w:szCs w:val="30"/>
        </w:rPr>
        <w:t>中总协一体两翼服务格局得到进一步完善。</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主要开展了以下六部分工作：</w:t>
      </w:r>
    </w:p>
    <w:p>
      <w:pPr>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一、积极推进管理会计体系建设，促进改革新突破。</w:t>
      </w:r>
    </w:p>
    <w:p>
      <w:pPr>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1、举办“2018中国管理会计论坛”。</w:t>
      </w:r>
      <w:r>
        <w:rPr>
          <w:rFonts w:hint="eastAsia" w:ascii="仿宋_GB2312" w:hAnsi="仿宋_GB2312" w:eastAsia="仿宋_GB2312" w:cs="仿宋_GB2312"/>
          <w:sz w:val="30"/>
          <w:szCs w:val="30"/>
        </w:rPr>
        <w:t>9月21日，知名企业的高管和总会计师，国内管理会计学术界与实务界专家学者，地方总会计师协会和各分会负责人及媒体代表等400余人参会，聚焦“大智移云”中的管理会计，共议数字时代管理会计与新技术的融合趋势，探讨管理会计助力数字经济的发展。</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2、组织开展“中国管理会计沙龙”。</w:t>
      </w:r>
      <w:r>
        <w:rPr>
          <w:rFonts w:hint="eastAsia" w:ascii="仿宋_GB2312" w:hAnsi="仿宋_GB2312" w:eastAsia="仿宋_GB2312" w:cs="仿宋_GB2312"/>
          <w:bCs/>
          <w:sz w:val="30"/>
          <w:szCs w:val="30"/>
        </w:rPr>
        <w:t>中总协在2018年成功举办四期“中国管理会计沙龙”。沙龙在主题选择上契合管理会计热点话题：“金融风险与管理会计”、“财务智能化背景下管理会计实践探索”、“管理会计在新销售中的应用创新”、“管理会计在医院的应用创新”。中国兵器装备集团等单位在沙龙活动的开展中给予了大力支持。应邀出席沙龙活动的政府部门有关领导、管理会计理论界和实务界专家围绕主题展开热烈讨论，参加现场交流的人员累计逾千人，“中国管理会计沙龙”微信公众平台粉丝量达到8300人，活动取得良好社会反响。</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bCs/>
          <w:sz w:val="30"/>
          <w:szCs w:val="30"/>
        </w:rPr>
        <w:t>3、起草修改《中国管理会计能力框架》团体标准。</w:t>
      </w:r>
      <w:r>
        <w:rPr>
          <w:rFonts w:hint="eastAsia" w:ascii="仿宋_GB2312" w:hAnsi="仿宋_GB2312" w:eastAsia="仿宋_GB2312" w:cs="仿宋_GB2312"/>
          <w:bCs/>
          <w:sz w:val="30"/>
          <w:szCs w:val="30"/>
        </w:rPr>
        <w:t>中总协依据财政部发布的《管理会计基本指引》和其他有关管理会计的文件，在吸取国内管理会计研究和实践成果、国外经验并听取各方面专家意见的基础上，拟定了《中国管理会计职业能力框架》，以期为培养管理会计人才提供帮助。同时，召开理事（常务理事）会议，审议通过《关于管理会计职业能力框架研究和发布团体标准的议案》，启动了中国管理会计职业能力框架社团标准的制定工作。根据《中华人民共和国标准化法》第七条，我们向地方协会、各分会和广大会员征求意见，召集各方专家召开座谈会听取意见，对管理会计能力框架进行修改、完善，最终形成团体标准，报国家标准委员会并争取在2019年初正式发布。</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4、组织开展特级管理会计师评审工作。</w:t>
      </w:r>
      <w:r>
        <w:rPr>
          <w:rFonts w:hint="eastAsia" w:ascii="仿宋_GB2312" w:hAnsi="仿宋_GB2312" w:eastAsia="仿宋_GB2312" w:cs="仿宋_GB2312"/>
          <w:bCs/>
          <w:sz w:val="30"/>
          <w:szCs w:val="30"/>
        </w:rPr>
        <w:t>经中总协2018年度第二次常务理事会会议审议通过，中总协决定开展特级管理会计师评审工作，并于“2018中国管理会计论坛”期间举行该项目的启动仪式。11月20日，中总协下发《特级管理会计师评审办法（暂行）》的通知，11月22日，中总协下发《关于开展2018年度特级管理会计师评审工作的通知》，要求各地方协会、分会、代表处积极推荐符合评审条件的会员参评。同时，中总协成立管理会计百人专家库，专家库由国内行业主管部门、理论界、实务界及专业组织100名业界专家组成，并将从专家库中遴选专家组成2018年度特级管理会计师专家评审委员会，评委会由中总协总顾问、财政部原部长楼继伟亲自担任总指导，中总协会长刘红薇担任评委会执行主任。</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bCs/>
          <w:sz w:val="30"/>
          <w:szCs w:val="30"/>
        </w:rPr>
        <w:t>5、开展企业家管理会计（特级）研习项目。2</w:t>
      </w:r>
      <w:r>
        <w:rPr>
          <w:rFonts w:hint="eastAsia" w:ascii="仿宋_GB2312" w:hAnsi="仿宋_GB2312" w:eastAsia="仿宋_GB2312" w:cs="仿宋_GB2312"/>
          <w:sz w:val="30"/>
          <w:szCs w:val="30"/>
        </w:rPr>
        <w:t>018年10月，由中总协主办、民营企业分会承办的</w:t>
      </w:r>
      <w:r>
        <w:rPr>
          <w:rFonts w:hint="eastAsia" w:ascii="仿宋_GB2312" w:hAnsi="仿宋_GB2312" w:eastAsia="仿宋_GB2312" w:cs="仿宋_GB2312"/>
          <w:bCs/>
          <w:sz w:val="30"/>
          <w:szCs w:val="30"/>
        </w:rPr>
        <w:t>中国企业思想家求索大学堂暨</w:t>
      </w:r>
      <w:r>
        <w:rPr>
          <w:rFonts w:hint="eastAsia" w:ascii="仿宋_GB2312" w:hAnsi="仿宋_GB2312" w:eastAsia="仿宋_GB2312" w:cs="仿宋_GB2312"/>
          <w:sz w:val="30"/>
          <w:szCs w:val="30"/>
        </w:rPr>
        <w:t>企业家管理会计（特级）研习课程在上海举行开学典礼，来自国内30余位具有行业影响力的民营企业董事长、总裁参加了首期管理会计（特级）研习课程的学习。管理会计能不能在企事业单位取得积极成效，很重要一点在于管理层的重视程度，管理会计因此被形象地称为“一把手”工程。中总协首次举办管理会计特级研习课程就是要抓住这一特性，让企业董事长、总裁通过一年半的学习，系统了解管理会计，这样可以更好地领导组织管理团队学好管理会计、用好管理会计，激发管理活力，增强价值创造力，使企业焕发强劲内生动力，进而推动我国民营经济高质量发展，为实现中国梦、企业梦、个人梦不断求索，真正实现国家、企业、个人价值增殖。</w:t>
      </w:r>
    </w:p>
    <w:p>
      <w:pPr>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6、组织编写《中国管理会计蓝皮书2014-2018》。</w:t>
      </w:r>
      <w:r>
        <w:rPr>
          <w:rFonts w:hint="eastAsia" w:ascii="仿宋_GB2312" w:hAnsi="仿宋_GB2312" w:eastAsia="仿宋_GB2312" w:cs="仿宋_GB2312"/>
          <w:sz w:val="30"/>
          <w:szCs w:val="30"/>
        </w:rPr>
        <w:t>为总结近几年我国管理会计工作进展情况，进一步推动各企事业单位不断加强管理会计工作，中总协在财政部会计司的支持下，邀请国内管理会计方面的著名专家、学者20余人共同编写《中国管理会计蓝皮书</w:t>
      </w:r>
      <w:r>
        <w:rPr>
          <w:rFonts w:hint="eastAsia" w:ascii="仿宋_GB2312" w:hAnsi="仿宋_GB2312" w:eastAsia="仿宋_GB2312" w:cs="仿宋_GB2312"/>
          <w:sz w:val="30"/>
          <w:szCs w:val="30"/>
          <w:lang w:val="en-US" w:eastAsia="zh-CN"/>
        </w:rPr>
        <w:t>2014-</w:t>
      </w:r>
      <w:r>
        <w:rPr>
          <w:rFonts w:hint="eastAsia" w:ascii="仿宋_GB2312" w:hAnsi="仿宋_GB2312" w:eastAsia="仿宋_GB2312" w:cs="仿宋_GB2312"/>
          <w:sz w:val="30"/>
          <w:szCs w:val="30"/>
        </w:rPr>
        <w:t>2018》。全书预计40-60万字左右，以专业性和影响力为编辑原则，主要围绕2014年以来中国管理会计发展态势、管理会计的理论研究与应用实践等方面进行系统阐述。</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bCs/>
          <w:sz w:val="30"/>
          <w:szCs w:val="30"/>
        </w:rPr>
        <w:t>7、大力宣传并积极推动管理会计体系建设。</w:t>
      </w:r>
      <w:r>
        <w:rPr>
          <w:rFonts w:hint="eastAsia" w:ascii="仿宋_GB2312" w:hAnsi="仿宋_GB2312" w:eastAsia="仿宋_GB2312" w:cs="仿宋_GB2312"/>
          <w:bCs/>
          <w:sz w:val="30"/>
          <w:szCs w:val="30"/>
        </w:rPr>
        <w:t>为进一步贯彻落实中国总会计师协会有关推进管理会计工作的相关部署，总结、推广我国管理会计实践经验，加快管理会计案例的征稿与宣传，推进单位管理会计应用，《中国管理会计》及《中国总会计师》杂志，积极推动管理会计体系建设的宣传工作。杂志面向各行政、企事业单位征集管理会计优秀论文，经审稿后优先刊发。《中国总会计师》</w:t>
      </w:r>
      <w:r>
        <w:rPr>
          <w:rFonts w:hint="eastAsia" w:ascii="仿宋_GB2312" w:hAnsi="仿宋_GB2312" w:eastAsia="仿宋_GB2312" w:cs="仿宋_GB2312"/>
          <w:bCs/>
          <w:sz w:val="30"/>
          <w:szCs w:val="30"/>
          <w:lang w:val="en-US" w:eastAsia="zh-CN"/>
        </w:rPr>
        <w:t>杂志</w:t>
      </w:r>
      <w:r>
        <w:rPr>
          <w:rFonts w:hint="eastAsia" w:ascii="仿宋_GB2312" w:hAnsi="仿宋_GB2312" w:eastAsia="仿宋_GB2312" w:cs="仿宋_GB2312"/>
          <w:bCs/>
          <w:sz w:val="30"/>
          <w:szCs w:val="30"/>
        </w:rPr>
        <w:t>以《勇担使命构建新时代中国管理会计职业能力框架》为专题进行了大力宣传并征求意见，引起广泛反响。为提高《中国管理会计》</w:t>
      </w:r>
      <w:r>
        <w:rPr>
          <w:rFonts w:hint="eastAsia" w:ascii="仿宋_GB2312" w:hAnsi="仿宋_GB2312" w:eastAsia="仿宋_GB2312" w:cs="仿宋_GB2312"/>
          <w:bCs/>
          <w:sz w:val="30"/>
          <w:szCs w:val="30"/>
          <w:lang w:val="en-US" w:eastAsia="zh-CN"/>
        </w:rPr>
        <w:t>杂志</w:t>
      </w:r>
      <w:r>
        <w:rPr>
          <w:rFonts w:hint="eastAsia" w:ascii="仿宋_GB2312" w:hAnsi="仿宋_GB2312" w:eastAsia="仿宋_GB2312" w:cs="仿宋_GB2312"/>
          <w:bCs/>
          <w:sz w:val="30"/>
          <w:szCs w:val="30"/>
        </w:rPr>
        <w:t>质量并推动出版发行工作，中总协多次召集编委会成员对此研究，征集的稿件内容丰富，涵盖战略管理、风险管控、业财融合等内容。</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bCs/>
          <w:sz w:val="30"/>
          <w:szCs w:val="30"/>
        </w:rPr>
        <w:t>8、探索开展咨询工作。</w:t>
      </w:r>
      <w:r>
        <w:rPr>
          <w:rFonts w:hint="eastAsia" w:ascii="仿宋_GB2312" w:hAnsi="仿宋_GB2312" w:eastAsia="仿宋_GB2312" w:cs="仿宋_GB2312"/>
          <w:bCs/>
          <w:sz w:val="30"/>
          <w:szCs w:val="30"/>
        </w:rPr>
        <w:t>起草开展咨询工作的建议和设立咨询平台开展咨询工作，旨在系统总结具有中国特色的中国管理会计理论与实务，形成具有广泛推广应用价值的标准化的管理会计框架和流程以及具体操作要点，与市场密切结合，为企业与行政事业单位管理会计实务提供全面的工作质量规范和系统的理论指导与信息服务。</w:t>
      </w:r>
    </w:p>
    <w:p>
      <w:pPr>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二、完成总会计师论文评选和课题研究工作，并组织开展总会计师行业调查和研究。</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bCs/>
          <w:sz w:val="30"/>
          <w:szCs w:val="30"/>
        </w:rPr>
        <w:t>9、遵照科学公正、注重创新、质量优先原则，完成2017年度中国总会计师优秀论文评选、2017年立项课题的验收评审及2018年度研究课题的立项安排工作。</w:t>
      </w:r>
      <w:r>
        <w:rPr>
          <w:rFonts w:hint="eastAsia" w:ascii="仿宋_GB2312" w:hAnsi="仿宋_GB2312" w:eastAsia="仿宋_GB2312" w:cs="仿宋_GB2312"/>
          <w:sz w:val="30"/>
          <w:szCs w:val="30"/>
        </w:rPr>
        <w:t>按照评审标准，经专家认真、公正的审阅、评分，经对各行业分会、地方协会的报送情况进行适度平衡后，共评选出优秀论文36篇，以电子出版物公开发行出版。石油、兵器2个行业分会，陕西、浙江2个地方总会计师协会以及南京代表处获得优秀组织奖单位。完成2017年</w:t>
      </w:r>
      <w:r>
        <w:rPr>
          <w:rFonts w:hint="eastAsia" w:ascii="仿宋_GB2312" w:hAnsi="仿宋_GB2312" w:eastAsia="仿宋_GB2312" w:cs="仿宋_GB2312"/>
          <w:bCs/>
          <w:sz w:val="30"/>
          <w:szCs w:val="30"/>
        </w:rPr>
        <w:t>度结项课题27项，对获奖课题承担人颁发荣誉证书，以示鼓励。为搞好调研和立项课题研究工作，提升科研工作品质，在各地方协会、分会、有关单位会员提出选题的基础上，经专家评议，共有23个研究课题正式立项为2018年度研究课题。</w:t>
      </w:r>
    </w:p>
    <w:p>
      <w:pPr>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10、开展构建总会计师/CFO服务体系研究。</w:t>
      </w:r>
      <w:r>
        <w:rPr>
          <w:rFonts w:hint="eastAsia" w:ascii="仿宋_GB2312" w:hAnsi="仿宋_GB2312" w:eastAsia="仿宋_GB2312" w:cs="仿宋_GB2312"/>
          <w:sz w:val="30"/>
          <w:szCs w:val="30"/>
        </w:rPr>
        <w:t>为主动适应经济发展新常态，积极配合政府职能转变，促进提升会计行业整体管理水平，继续开展总会计师服务项目体系建设研究。我们设计了《构建总会计师/CF</w:t>
      </w:r>
      <w:r>
        <w:rPr>
          <w:rFonts w:hint="eastAsia" w:ascii="仿宋_GB2312" w:hAnsi="仿宋_GB2312" w:eastAsia="仿宋_GB2312" w:cs="仿宋_GB2312"/>
          <w:bCs/>
          <w:sz w:val="30"/>
          <w:szCs w:val="30"/>
        </w:rPr>
        <w:t>O服务体系研究》问卷，以期重点对中国总会计师的职能进行明确。问卷发放和回收整理统计是重要环节，通过到有关单位调研座谈、总会计师认证项目考试、管理会计授权机构，组织填写回收问卷1000多份。问卷除了对总会计师职能定位、管理会计提出了需求，还反映了一线企业的需求。</w:t>
      </w:r>
      <w:r>
        <w:rPr>
          <w:rFonts w:hint="eastAsia" w:ascii="仿宋_GB2312" w:hAnsi="仿宋_GB2312" w:eastAsia="仿宋_GB2312" w:cs="仿宋_GB2312"/>
          <w:sz w:val="30"/>
          <w:szCs w:val="30"/>
        </w:rPr>
        <w:t>目前正在形成分析报告和职能意见，进而为发布中国总会计师能力框架做好基础工作。</w:t>
      </w:r>
    </w:p>
    <w:p>
      <w:pPr>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三、推进财务管理工作转型升级，着力提升财务人员素质。</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11、2018年组织开展管理会计师初、中级专业能力认证项目及总会计师资质水平测试项目，</w:t>
      </w:r>
      <w:r>
        <w:rPr>
          <w:rFonts w:hint="eastAsia" w:ascii="仿宋_GB2312" w:hAnsi="仿宋_GB2312" w:eastAsia="仿宋_GB2312" w:cs="仿宋_GB2312"/>
          <w:b/>
          <w:bCs/>
          <w:sz w:val="30"/>
          <w:szCs w:val="30"/>
        </w:rPr>
        <w:t>初步形成适应国内财务人员转型学习梯次型认证体系。</w:t>
      </w:r>
      <w:r>
        <w:rPr>
          <w:rFonts w:hint="eastAsia" w:ascii="仿宋_GB2312" w:hAnsi="仿宋_GB2312" w:eastAsia="仿宋_GB2312" w:cs="仿宋_GB2312"/>
          <w:bCs/>
          <w:sz w:val="30"/>
          <w:szCs w:val="30"/>
        </w:rPr>
        <w:t>管理会计师初、中级4月份实现计算机形式考试，单科考试人数过万。稳步推进国家财税政策培训工作，培训班培训内容实现国家财税政策解读全覆盖。年度共组织短期培训、认证项目培训371期，参加学习、考试人数63811人。</w:t>
      </w:r>
    </w:p>
    <w:p>
      <w:pPr>
        <w:ind w:firstLine="600" w:firstLineChars="200"/>
        <w:rPr>
          <w:rStyle w:val="12"/>
          <w:rFonts w:hint="eastAsia" w:ascii="仿宋_GB2312" w:hAnsi="仿宋_GB2312" w:eastAsia="仿宋_GB2312" w:cs="仿宋_GB2312"/>
          <w:color w:val="000000"/>
          <w:sz w:val="30"/>
          <w:szCs w:val="30"/>
        </w:rPr>
      </w:pPr>
      <w:r>
        <w:rPr>
          <w:rFonts w:hint="eastAsia" w:ascii="仿宋_GB2312" w:hAnsi="仿宋_GB2312" w:eastAsia="仿宋_GB2312" w:cs="仿宋_GB2312"/>
          <w:bCs/>
          <w:sz w:val="30"/>
          <w:szCs w:val="30"/>
        </w:rPr>
        <w:t>为保证认证项目培训质量，中总协召开管理会计师（中级）项目两次授权机构工作会，对机构进行清理整顿，保留有培训资质的授权机构，取消违规授权机构及没有培训资质的授权机构，召开师资培训会，对管理会计师项目培训工作提出新要求。启动管理会计师项目和总会计师项目教材重新编写工作，计划2020年全部启用新教材。税务会计师项目也针对国家税制变化启动中级教材修订工作，并在第一次考试试用“改版试用教材”。对目前协会认证项目进行分析，对国际贸易财会类项目、风险内控师、法务会计师项目进行了清理停办，为规范认证项目打下坚实基础。</w:t>
      </w:r>
    </w:p>
    <w:p>
      <w:pPr>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四、加强协会建设，促进协会规范发展。</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12、充分发挥理事会职能，为协会工作提供决策支持。</w:t>
      </w:r>
      <w:r>
        <w:rPr>
          <w:rFonts w:hint="eastAsia" w:ascii="仿宋_GB2312" w:hAnsi="仿宋_GB2312" w:eastAsia="仿宋_GB2312" w:cs="仿宋_GB2312"/>
          <w:bCs/>
          <w:sz w:val="30"/>
          <w:szCs w:val="30"/>
        </w:rPr>
        <w:t>2018年协会组织召开两次理事会（常务理事会）会议，两次会议将2018年度协会重要事项报请理事会（常务理事会）审议，议案包括：1、中国总会计师协会2018年度工作要点；2、中国总会计师协会2017年度工作总结；3、中国总会计师协会2017年度财务决算和2018年度财务预算报告；4、关于中国总会计师协会卫生计生分会更名的议案；5、关于撤销中国总会计师协会电信系统分会的议案；6、关于增补理事（常务理事）的议案；7、关于管理会计职业能力框架研究和发布团体标准的议案；8、关于中国总会计师协会开展特级管理会计师评选工作的议案；9、关于制定《中国总会计师协会捐赠管理办法》的议案。</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13、认真做好中总协与财政部脱钩的基础性工作。</w:t>
      </w:r>
      <w:r>
        <w:rPr>
          <w:rFonts w:hint="eastAsia" w:ascii="仿宋_GB2312" w:hAnsi="仿宋_GB2312" w:eastAsia="仿宋_GB2312" w:cs="仿宋_GB2312"/>
          <w:bCs/>
          <w:sz w:val="30"/>
          <w:szCs w:val="30"/>
        </w:rPr>
        <w:t>2018年3月，受行业协会商会与行政机关脱钩联合工作组办公室委托，国家科技评估中心到协会开展全国行业协会商会脱钩试点工作评估实地调研，并于3月29日召开座谈会，协会委托评估中心向联合工作办公室提交了《关于中国总会计师协会落实与行政机关脱钩试点工作进展情况》，全面详细汇报了协会脱钩进展情况，并就脱钩后中总协将面临多个政府职能部门的监管问题、退（离）休领导干部薪酬、待遇标准以及有关政府职能部门的支持等方面提出了问题与建议。2018年7月11日，刘昆部长在《关于中国总会计师协会脱钩工作有关事宜的请示》中批示：一、党中央决定的重大事项，我部应积极落实，不拖后腿。二、中总协脱钩前，能帮助解决的事尽量帮助，脱钩后，部里对中总协的工作也应继续支持。2018年7月20日，会计司经研究指出：中总协是会计行业组织，可以作为会计继续教育机构，承办会计人员继续教育工作，有关学分在符合上述规定的情况下，可以作为继续教育学分。下一步，我们将坚决贯彻部领导在《请示》中的批示精神，履职尽责，继续做好对中总协的服务工作。2018年10月25日，财政部人教司下发《关于做好中国总会计师协会脱钩有关事宜的通知》，11月29日完成脱钩事宜。</w:t>
      </w:r>
    </w:p>
    <w:p>
      <w:pPr>
        <w:widowControl/>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bCs/>
          <w:sz w:val="30"/>
          <w:szCs w:val="30"/>
        </w:rPr>
        <w:t>14、起草修改《中国总会计师协会章程》。</w:t>
      </w:r>
      <w:r>
        <w:rPr>
          <w:rFonts w:hint="eastAsia" w:ascii="仿宋_GB2312" w:hAnsi="仿宋_GB2312" w:eastAsia="仿宋_GB2312" w:cs="仿宋_GB2312"/>
          <w:bCs/>
          <w:sz w:val="30"/>
          <w:szCs w:val="30"/>
        </w:rPr>
        <w:t>由于中总协与财政部脱钩，按照协会领导指示，根据民政部对脱钩后全国性行业协会章程示范文本的要求，起草了《中国总会计师章程》修改草案。</w:t>
      </w:r>
    </w:p>
    <w:p>
      <w:pPr>
        <w:widowControl/>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15、加强对行业分会的监督和管理，指导和支持地方总会计师协会开展活动。</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月12日，中总协在北京召开2018年度全国会长和秘书长联席会议。本次会议旨在加强中总协与各地方协会、分会的联系沟通，使各协会、分会更好了解总会的精神及近期工作重点，有助于加深各地方协会、分会（代表处）之间相互了解。4月21日，中总协卫生健康分会在北京召开成立大会暨首届医院财务管理论坛。刘红薇会长、国家卫生健康委员会财务司司长何锦国出席成立大会并致辞，来自卫生健康分会的100余家会员单位代表及全国各级医院总会计师、财务负责人等150余人出席了会议。</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16、积极发展会员，增强会员服务功能。</w:t>
      </w:r>
      <w:r>
        <w:rPr>
          <w:rFonts w:hint="eastAsia" w:ascii="仿宋_GB2312" w:hAnsi="仿宋_GB2312" w:eastAsia="仿宋_GB2312" w:cs="仿宋_GB2312"/>
          <w:bCs/>
          <w:sz w:val="30"/>
          <w:szCs w:val="30"/>
        </w:rPr>
        <w:t>2018年协会新发展会员13773人，会员人数达25868人，比2017年增长88%，其中：协会直管会员2138人，分会会员16538人，地方协会会员7192人。协会正在重新开发会员管理系统，以满足会员服务和管理的需求。</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17、完成2017年社团年检工作。</w:t>
      </w:r>
      <w:r>
        <w:rPr>
          <w:rFonts w:hint="eastAsia" w:ascii="仿宋_GB2312" w:hAnsi="仿宋_GB2312" w:eastAsia="仿宋_GB2312" w:cs="仿宋_GB2312"/>
          <w:bCs/>
          <w:sz w:val="30"/>
          <w:szCs w:val="30"/>
        </w:rPr>
        <w:t>根据《中国总会计师协会分会管理办法》的规定，2018年初下发《关于开展2017年分会（代表处）年检工作的通知》，要求各分会（代表处）对2017年工作进行自检，并要求设立基本账户的分会提交年度财务审计报告。目前，民政部已公示协会年检合格。</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18、加强会费收支管理，为中总协事业发展提供支持。</w:t>
      </w:r>
      <w:r>
        <w:rPr>
          <w:rFonts w:hint="eastAsia" w:ascii="仿宋_GB2312" w:hAnsi="仿宋_GB2312" w:eastAsia="仿宋_GB2312" w:cs="仿宋_GB2312"/>
          <w:bCs/>
          <w:sz w:val="30"/>
          <w:szCs w:val="30"/>
        </w:rPr>
        <w:t>协会会费总收入为298.04万元。其中：（1）中总协理事及直属会员会费收入108.52万元；（2）纳入总会账户管理的分会会费收入为189.52万元。</w:t>
      </w:r>
    </w:p>
    <w:p>
      <w:pPr>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五、加强国际交流合作，搭建国际交流平台。</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19、出席国际财联第48届世界大会。</w:t>
      </w:r>
      <w:r>
        <w:rPr>
          <w:rFonts w:hint="eastAsia" w:ascii="仿宋_GB2312" w:hAnsi="仿宋_GB2312" w:eastAsia="仿宋_GB2312" w:cs="仿宋_GB2312"/>
          <w:sz w:val="30"/>
          <w:szCs w:val="30"/>
        </w:rPr>
        <w:t>11月14—16日，国际财务总裁协会联合会（以下简称国际财联）第48届世界大会在越南胡志明市举行，中总协会长刘红薇率团出席本次大会。会议期间，刘会长与国际财联相关领导人举行会谈，她指出，中总协正在积极推动具有中国特色的管理会计发展，国际财联作为全球性会计行业组织，在数字时代背景下，应积极倡导财务领导人应对网络信息技术革命，主动适应新技术变革，加快经济转型升级，从而在企事业单位中正确做出战略决策、有效控制投资风险、无限扩大货殖能力，从而为世界经济健康发展做出贡献。</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20、深化与国际会计师公会（AIA）、国际财务管理协会（IFMA）、</w:t>
      </w:r>
      <w:r>
        <w:rPr>
          <w:rFonts w:hint="eastAsia" w:ascii="仿宋_GB2312" w:hAnsi="仿宋_GB2312" w:eastAsia="仿宋_GB2312" w:cs="仿宋_GB2312"/>
          <w:b/>
          <w:bCs/>
          <w:sz w:val="30"/>
          <w:szCs w:val="30"/>
        </w:rPr>
        <w:t>国际注册专业会计师公会</w:t>
      </w:r>
      <w:r>
        <w:rPr>
          <w:rFonts w:hint="eastAsia" w:ascii="仿宋_GB2312" w:hAnsi="仿宋_GB2312" w:eastAsia="仿宋_GB2312" w:cs="仿宋_GB2312"/>
          <w:bCs/>
          <w:sz w:val="30"/>
          <w:szCs w:val="30"/>
        </w:rPr>
        <w:t>（CGMA）</w:t>
      </w:r>
      <w:r>
        <w:rPr>
          <w:rFonts w:hint="eastAsia" w:ascii="仿宋_GB2312" w:hAnsi="仿宋_GB2312" w:eastAsia="仿宋_GB2312" w:cs="仿宋_GB2312"/>
          <w:b/>
          <w:sz w:val="30"/>
          <w:szCs w:val="30"/>
        </w:rPr>
        <w:t>合作。</w:t>
      </w:r>
      <w:r>
        <w:rPr>
          <w:rFonts w:hint="eastAsia" w:ascii="仿宋_GB2312" w:hAnsi="仿宋_GB2312" w:eastAsia="仿宋_GB2312" w:cs="仿宋_GB2312"/>
          <w:sz w:val="30"/>
          <w:szCs w:val="30"/>
        </w:rPr>
        <w:t>与</w:t>
      </w:r>
      <w:r>
        <w:rPr>
          <w:rFonts w:hint="eastAsia" w:ascii="仿宋_GB2312" w:hAnsi="仿宋_GB2312" w:eastAsia="仿宋_GB2312" w:cs="仿宋_GB2312"/>
          <w:bCs/>
          <w:sz w:val="30"/>
          <w:szCs w:val="30"/>
        </w:rPr>
        <w:t>国际会计师公会（AIA）联合认证，共5批，805 人次； AIA-CACFO精英项目，9月和12月共安排答辩会两次，20人参加。刘红薇会长应国际会计师公会（AIA）会长Les Bradley先生之邀，赴英国伦敦出席AIA成立90周年年会。刘会长在AIA 90周年年会上发表了题为“深化合作、互利共赢、积极推动会计人才国际化发展”的主旨演讲。刘会长在致辞中谈到中国管理会计的发展和创新，得到参会人员广泛关注和高度评价。与国际财务管理师（IFM）联合认证，共 9批，2655人次。9月18日，刘红薇会长在协会会见到访的国际注册专业会计师公会（CGMA）管理会计专业版块首席执行官夏鼎先生一行。双方回顾了两会2015年签署合作备忘录以来开展的积极合作和取得的工作成果，并就今后两会如何继续加强在管理会计领域开展国际交流与合作展开深入讨论，探讨双方在管理会计案例分享、总会计师及高级管理会计人才国际研修等项目上的积极合作。</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21、规范和深化境外MBA培训工作。</w:t>
      </w:r>
      <w:r>
        <w:rPr>
          <w:rFonts w:hint="eastAsia" w:ascii="仿宋_GB2312" w:hAnsi="仿宋_GB2312" w:eastAsia="仿宋_GB2312" w:cs="仿宋_GB2312"/>
          <w:bCs/>
          <w:sz w:val="30"/>
          <w:szCs w:val="30"/>
        </w:rPr>
        <w:t>2018年美国密苏里州立大学秋季班共选送学员24 人。中总协与美国密苏里州立大学合作MBA项目历经十年发展，伴随中国改革开放的进程，为助力中国经济发展，促进企事业单位财务管理水平提升，发挥了应有的作用。</w:t>
      </w:r>
    </w:p>
    <w:p>
      <w:pPr>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六、规范内部管理，大力加强秘书处建设。</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bCs/>
          <w:sz w:val="30"/>
          <w:szCs w:val="30"/>
        </w:rPr>
        <w:t>22、加强自身建设，培养优秀人才。</w:t>
      </w:r>
      <w:r>
        <w:rPr>
          <w:rFonts w:hint="eastAsia" w:ascii="仿宋_GB2312" w:hAnsi="仿宋_GB2312" w:eastAsia="仿宋_GB2312" w:cs="仿宋_GB2312"/>
          <w:bCs/>
          <w:sz w:val="30"/>
          <w:szCs w:val="30"/>
        </w:rPr>
        <w:t>健全各项规章制度。对协会各项制度进行了全面梳理，查漏补缺，特别对考勤管理、印章管理、公务接待等一系列方面进行了制度上的完善，用制度管人、管事、管运作。积极培养复合型人才。随着市场竞争的压力逐步增大，我们要迎难而上，“危”中寻机，抢抓人才资源开发。</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23、劳资人事工作缜密有序，财务工作有条不紊。</w:t>
      </w:r>
      <w:r>
        <w:rPr>
          <w:rFonts w:hint="eastAsia" w:ascii="仿宋_GB2312" w:hAnsi="仿宋_GB2312" w:eastAsia="仿宋_GB2312" w:cs="仿宋_GB2312"/>
          <w:bCs/>
          <w:sz w:val="30"/>
          <w:szCs w:val="30"/>
        </w:rPr>
        <w:t>做好档案管理工作。健全了</w:t>
      </w:r>
      <w:r>
        <w:rPr>
          <w:rFonts w:hint="eastAsia" w:ascii="仿宋_GB2312" w:hAnsi="仿宋_GB2312" w:eastAsia="仿宋_GB2312" w:cs="仿宋_GB2312"/>
          <w:bCs/>
          <w:sz w:val="30"/>
          <w:szCs w:val="30"/>
        </w:rPr>
        <w:fldChar w:fldCharType="begin"/>
      </w:r>
      <w:r>
        <w:rPr>
          <w:rFonts w:hint="eastAsia" w:ascii="仿宋_GB2312" w:hAnsi="仿宋_GB2312" w:eastAsia="仿宋_GB2312" w:cs="仿宋_GB2312"/>
          <w:bCs/>
          <w:sz w:val="30"/>
          <w:szCs w:val="30"/>
        </w:rPr>
        <w:instrText xml:space="preserve"> HYPERLINK "http://www.xuexila.com/lunwen/management/danganguanli/" \t "http://www.xuexila.com/gongzuozongjie/nian/_blank" </w:instrText>
      </w:r>
      <w:r>
        <w:rPr>
          <w:rFonts w:hint="eastAsia" w:ascii="仿宋_GB2312" w:hAnsi="仿宋_GB2312" w:eastAsia="仿宋_GB2312" w:cs="仿宋_GB2312"/>
          <w:bCs/>
          <w:sz w:val="30"/>
          <w:szCs w:val="30"/>
        </w:rPr>
        <w:fldChar w:fldCharType="separate"/>
      </w:r>
      <w:r>
        <w:rPr>
          <w:rFonts w:hint="eastAsia" w:ascii="仿宋_GB2312" w:hAnsi="仿宋_GB2312" w:eastAsia="仿宋_GB2312" w:cs="仿宋_GB2312"/>
          <w:bCs/>
          <w:sz w:val="30"/>
          <w:szCs w:val="30"/>
        </w:rPr>
        <w:t>档案管理</w:t>
      </w:r>
      <w:r>
        <w:rPr>
          <w:rFonts w:hint="eastAsia" w:ascii="仿宋_GB2312" w:hAnsi="仿宋_GB2312" w:eastAsia="仿宋_GB2312" w:cs="仿宋_GB2312"/>
          <w:bCs/>
          <w:sz w:val="30"/>
          <w:szCs w:val="30"/>
        </w:rPr>
        <w:fldChar w:fldCharType="end"/>
      </w:r>
      <w:r>
        <w:rPr>
          <w:rFonts w:hint="eastAsia" w:ascii="仿宋_GB2312" w:hAnsi="仿宋_GB2312" w:eastAsia="仿宋_GB2312" w:cs="仿宋_GB2312"/>
          <w:bCs/>
          <w:sz w:val="30"/>
          <w:szCs w:val="30"/>
        </w:rPr>
        <w:t>制度，使秘书处各类档案、文件资料的管理，做到不遗失，查阅方便、迅速。做好人才招聘及储备工作，严格考勤制度，完成社保和公积金基数的变更。财务工作方面做好资金及账户管理、费用的稽核与报销、各类会费收入、签注费收入的核对与开票工作、工资核算、税务管理、提交报表及各类统计报表、年初预算及年终结算审计、降低财务风险、分会账务并入秘书处、固定资产账目明细核对等工作。</w:t>
      </w:r>
    </w:p>
    <w:p>
      <w:pPr>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24、扎实做好协会秘书处党建工作。</w:t>
      </w:r>
      <w:r>
        <w:rPr>
          <w:rFonts w:hint="eastAsia" w:ascii="仿宋_GB2312" w:hAnsi="仿宋_GB2312" w:eastAsia="仿宋_GB2312" w:cs="仿宋_GB2312"/>
          <w:bCs/>
          <w:sz w:val="30"/>
          <w:szCs w:val="30"/>
        </w:rPr>
        <w:t>秘书处党支部始终把学习作为一项重要的政治任务紧抓在手，坚持系统学习，做到全面理解，切实统一思想和行动，努力推动理论学习成果向实际工作成效转化。</w:t>
      </w:r>
      <w:r>
        <w:rPr>
          <w:rFonts w:hint="eastAsia" w:ascii="仿宋_GB2312" w:hAnsi="仿宋_GB2312" w:eastAsia="仿宋_GB2312" w:cs="仿宋_GB2312"/>
          <w:sz w:val="30"/>
          <w:szCs w:val="30"/>
        </w:rPr>
        <w:t>认真组织召开专题民主生活会。按照财政部机关党委统一部署，秘书处党支部召开专题民主生活会。会上，大家以对党的事业、对同志高度负责的精神，深刻进行对照检查，深入剖析问题根源，认真开展批评和自我批评，有交流、有交锋、有交心，共同经历了一次积极健康的党内政治生活洗礼，增强了严肃党规党纪、严明纪律要求的自觉，达到了统一思想、相互启发、共同提高的目的。按照财政部机关党委有关要求，11月16日，秘书处党支部联合工会组织员工前往国家博物馆，参观“伟大的变革——庆祝改革开放40周年大型展览”。</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sz w:val="30"/>
          <w:szCs w:val="30"/>
        </w:rPr>
        <w:t>秘书处党支部坚持召开党风廉政建设主体责任集体约谈会和集体廉政谈话。认真落实党风廉政自查自纠活动，深入查找个人报告有关事项、出差乘坐交通工具、因私出国（境）、执行中央八项规定精神、反对“四风”、党风廉政建设等方面的问题，对自查出的问题认真整改。全力配合和支持部机关纪委查处违犯党纪规定的行为，旗帜鲜明地支持纪委强化监督执纪问责。</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"https://www.baidu.com/link?url=WWrNM7UDl8V7JGuLlj3uZdqWF6RXbdABAu5ZpxpmjunAmzfXMjYH7q9jfkBjJFJKIBu7RUrUmBdY9lGG7qNWNq&amp;wd=&amp;eqid=d6438e010004d020000000035c0f5da2" \t "_blank"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坚持高标准高质量发展党员</w:t>
      </w:r>
      <w:r>
        <w:rPr>
          <w:rFonts w:hint="eastAsia" w:ascii="仿宋_GB2312" w:hAnsi="仿宋_GB2312" w:eastAsia="仿宋_GB2312" w:cs="仿宋_GB2312"/>
          <w:bCs/>
          <w:sz w:val="30"/>
          <w:szCs w:val="30"/>
        </w:rPr>
        <w:fldChar w:fldCharType="end"/>
      </w:r>
      <w:r>
        <w:rPr>
          <w:rFonts w:hint="eastAsia" w:ascii="仿宋_GB2312" w:hAnsi="仿宋_GB2312" w:eastAsia="仿宋_GB2312" w:cs="仿宋_GB2312"/>
          <w:sz w:val="30"/>
          <w:szCs w:val="30"/>
        </w:rPr>
        <w:t>，共接收2位正式党员转入，4位正式党员转出，培养4名入党积极分子。</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25、充分发挥工会、妇委会、青年工作小组工作的纽带和桥梁作用。</w:t>
      </w:r>
      <w:r>
        <w:rPr>
          <w:rFonts w:hint="eastAsia" w:ascii="仿宋_GB2312" w:hAnsi="仿宋_GB2312" w:eastAsia="仿宋_GB2312" w:cs="仿宋_GB2312"/>
          <w:sz w:val="30"/>
          <w:szCs w:val="30"/>
        </w:rPr>
        <w:t>1、坚持以人为本的科学发展观，在员工的生日当天为职工送上生日贺卡，送上诚挚的祝福，感受工会的温暖。2、对防火、防盗等安全工作做到警钟常鸣，凡重要节假日都有布置、有值班、有检查。同时，积极配合北京市消协进行防火、防盗知识讲座，普及消防知识。3、青年工作小组积极参加财政部组织的财政文化大讲堂活动。4、阳春三月，在“三八”国际劳动妇女节来临之际，为了更好地展现秘书处妇女健康向上，充满活力的风采，培养妇女团队的合作精神，倡导广大妇女以健康的身体素质和积极向上的心理素质投身于工作中，中国总会计师协会秘书处妇委会组织秘书处全体员工在春意正浓的三月走进大自然、拥抱自然，开展节约简朴，锻炼身体的健步走活动。</w:t>
      </w:r>
    </w:p>
    <w:p>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sz w:val="30"/>
          <w:szCs w:val="30"/>
        </w:rPr>
        <w:t>26、更好发挥协会官网和微信公众号功能，宣传协会工作。</w:t>
      </w:r>
      <w:r>
        <w:rPr>
          <w:rFonts w:hint="eastAsia" w:ascii="仿宋_GB2312" w:hAnsi="仿宋_GB2312" w:eastAsia="仿宋_GB2312" w:cs="仿宋_GB2312"/>
          <w:bCs/>
          <w:sz w:val="30"/>
          <w:szCs w:val="30"/>
        </w:rPr>
        <w:t>中国总会计师协会官方网自建站上线以来，共有24123298次日独立IP点击量， 2018年1月1日至12月1日，共有独立IP访问量8973026。中国总会计师协会微信订阅号公众服务平台，做到了及时发布消息，为广大会员和关注协会的人士提供了又一了解信息的渠道。目前协会共计有微信公众平台订阅号4个，累积关注人数达4.5万余人。</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2018年，我们不忘初心，砥砺奋进，圆满完成确定的目标任务，各项工作迈上了一个新的台阶，协会形象和地位有了新的改善和提升，得到了社会各界和相关部门的广泛关注和认可，但同时也面临不少困难和挑战，存在的问题也不少。主要表现：</w:t>
      </w:r>
      <w:r>
        <w:rPr>
          <w:rFonts w:hint="eastAsia" w:ascii="仿宋_GB2312" w:hAnsi="仿宋_GB2312" w:eastAsia="仿宋_GB2312" w:cs="仿宋_GB2312"/>
          <w:b/>
          <w:bCs/>
          <w:sz w:val="30"/>
          <w:szCs w:val="30"/>
        </w:rPr>
        <w:t>一是协会认证培训工作有待系统化。</w:t>
      </w:r>
      <w:r>
        <w:rPr>
          <w:rFonts w:hint="eastAsia" w:ascii="仿宋_GB2312" w:hAnsi="仿宋_GB2312" w:eastAsia="仿宋_GB2312" w:cs="仿宋_GB2312"/>
          <w:bCs/>
          <w:sz w:val="30"/>
          <w:szCs w:val="30"/>
        </w:rPr>
        <w:t>协会认证培训工作在推动总会计师及管理会计人才培养方面应当发挥更重要的作用，二者应均衡发展。合作机构注册资本实力不够，推广业务的流程不够规范，地域交叉授权导致内部竞争的问题较为突出，在一定程度上影响了协会的声誉。</w:t>
      </w:r>
      <w:r>
        <w:rPr>
          <w:rFonts w:hint="eastAsia" w:ascii="仿宋_GB2312" w:hAnsi="仿宋_GB2312" w:eastAsia="仿宋_GB2312" w:cs="仿宋_GB2312"/>
          <w:b/>
          <w:bCs/>
          <w:sz w:val="30"/>
          <w:szCs w:val="30"/>
        </w:rPr>
        <w:t>二是服务会员的综合能力有待加强。</w:t>
      </w:r>
      <w:r>
        <w:rPr>
          <w:rFonts w:hint="eastAsia" w:ascii="仿宋_GB2312" w:hAnsi="仿宋_GB2312" w:eastAsia="仿宋_GB2312" w:cs="仿宋_GB2312"/>
          <w:bCs/>
          <w:sz w:val="30"/>
          <w:szCs w:val="30"/>
        </w:rPr>
        <w:t>协会会员管理系统问题，应该加快落实、调配新开发的协会会员管理系统，切实提高内部人员的工作水平，更高效地为会员提供服务。</w:t>
      </w:r>
      <w:r>
        <w:rPr>
          <w:rFonts w:hint="eastAsia" w:ascii="仿宋_GB2312" w:hAnsi="仿宋_GB2312" w:eastAsia="仿宋_GB2312" w:cs="仿宋_GB2312"/>
          <w:b/>
          <w:bCs/>
          <w:sz w:val="30"/>
          <w:szCs w:val="30"/>
        </w:rPr>
        <w:t>三是协会脱钩后职能落实问题尚存在较大困难，</w:t>
      </w:r>
      <w:r>
        <w:rPr>
          <w:rFonts w:hint="eastAsia" w:ascii="仿宋_GB2312" w:hAnsi="仿宋_GB2312" w:eastAsia="仿宋_GB2312" w:cs="仿宋_GB2312"/>
          <w:sz w:val="30"/>
          <w:szCs w:val="30"/>
        </w:rPr>
        <w:t>脱钩后中总协将面临多个政府职能部门的监管问题、退（离）休领导干部薪酬、待遇标准以及有关政府职能部门的支持等方面的问题。</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2019年将迎来中华人民共和国成立70周年的华诞。在新的一年里，要继续深入学习习近平新时代中国特色社会主义伟大思想和对文化工作的重要指示，认真贯彻党的十九大精神，服务大局、开拓创新。要努力奋斗，狠抓实干，完成新的任务。找准总会计师协会在我国经济社会发展中的职能定位并充分发挥作用，继续坚持办会宗旨，通过丰富多彩的活动来吸引更多的会员关心，进一步强化自律管理，完善会员服务功能，在协会正式脱钩后能更多地承接政府转移职能，做好政府与会员间沟通的桥梁，扩大协会影响，采撷新希望，书写新篇章，创造新辉煌，使协会更好地为经济建设和社会发展服务，以优异成绩庆祝中华人民共和国成立70周年。</w:t>
      </w:r>
    </w:p>
    <w:p>
      <w:pPr>
        <w:ind w:firstLine="643" w:firstLineChars="200"/>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2"/>
          <w:szCs w:val="32"/>
        </w:rPr>
        <w:t>2019年度工作要点</w:t>
      </w:r>
    </w:p>
    <w:p>
      <w:pPr>
        <w:widowControl/>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sz w:val="30"/>
          <w:szCs w:val="30"/>
        </w:rPr>
        <w:t>2019年是新中国成立70周年，是决胜全面建成小康社会第一个百年奋斗目标的关键之年。坚持新发展理念，紧紧围绕统筹推进“五位一体”总体布局，协调推进“四个全面”战略布局，坚持人才是第一资源，创新是第一动力，坚持质量第一，效益优先。中总协将在以往良好开端的基础上积极开拓，不断创新，副会长分工负责，紧密合作，在做好换届准备工作的基础上，继续深化完成2018年度开展的</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7+2</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工作内容，使各项工作迈上新台阶。</w:t>
      </w:r>
      <w:r>
        <w:rPr>
          <w:rFonts w:hint="eastAsia" w:ascii="仿宋_GB2312" w:hAnsi="仿宋_GB2312" w:eastAsia="仿宋_GB2312" w:cs="仿宋_GB2312"/>
          <w:bCs/>
          <w:sz w:val="30"/>
          <w:szCs w:val="30"/>
        </w:rPr>
        <w:t>具体的工作包括以下七个方面，23项工作：</w:t>
      </w:r>
    </w:p>
    <w:p>
      <w:pPr>
        <w:widowControl/>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一、做好总体工作安排，加大对地方协会、行业分会的指导支持力度，促使中总协、地方协会、行业分会各项工作紧密配合。</w:t>
      </w:r>
    </w:p>
    <w:p>
      <w:pPr>
        <w:widowControl/>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做好中国总会计师协会脱钩后召开换届大会的相关准备工作。中总协是财政部第一家试点脱钩单位，按照脱钩试点“五分离、五规范”的要求，积极适应新的监管体制，做好修订章程等换届准备工作，深入了解各地方总会计师协会脱钩后的运行情况，根据情况对各省协会脱钩工作予以指导。</w:t>
      </w:r>
    </w:p>
    <w:p>
      <w:pPr>
        <w:widowControl/>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召开年度理事会和常务理事会会议，适时召开2019年度全国会长和秘书长联席会议。进一步加强对地方协会的工作指导和支持力度，加强对行业分会的业务指导和监督管理，进一步完善分会管理机制，充分发挥分会职能作用。</w:t>
      </w:r>
    </w:p>
    <w:p>
      <w:pPr>
        <w:widowControl/>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3、加强会员服务管理工作。重新开发中总协会员管理系统，加强基础数据管理，提升信息化服务水平；完善中总协人才库、专家智库、师资库，实现各类人才数据信息动态维护和管理；在加强会员服务的同时加大会费收缴力度。</w:t>
      </w:r>
    </w:p>
    <w:p>
      <w:pPr>
        <w:widowControl/>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二、发展中国管理会计事业，推动推动管理会计发展。</w:t>
      </w:r>
    </w:p>
    <w:p>
      <w:pPr>
        <w:widowControl/>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4、组织落实以管理会计为主题的论坛、沙龙、创新平台建设、讲座等活动，总结创新平台成果，在企业单位建立管理会计创新平台基础上，积极推动事业单位创新平台建设，完善产学研战略联盟，举办财务案例特色论坛，推动管理会计研究成果的创新发展、实践落地。</w:t>
      </w:r>
    </w:p>
    <w:p>
      <w:pPr>
        <w:widowControl/>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5、组织开展管理会计理论研究，开展专题调研，发布《中国管理会计蓝皮书2014-2018》。在全国团体标准信息平台正式发布《中国管理会计职业能力框架》团体标准，并以此为契机，加强学习宣传，促进应用实践，不断提高改进。</w:t>
      </w:r>
    </w:p>
    <w:p>
      <w:pPr>
        <w:widowControl/>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sz w:val="30"/>
          <w:szCs w:val="30"/>
        </w:rPr>
        <w:t>6、组织</w:t>
      </w:r>
      <w:r>
        <w:rPr>
          <w:rFonts w:hint="eastAsia" w:ascii="仿宋_GB2312" w:hAnsi="仿宋_GB2312" w:eastAsia="仿宋_GB2312" w:cs="仿宋_GB2312"/>
          <w:bCs/>
          <w:sz w:val="30"/>
          <w:szCs w:val="30"/>
        </w:rPr>
        <w:t>完成2018年度特级管理会计师评审工作，筹备举办论坛活动暨特级管理会计师颁证仪式；继续做好企业家管理会计（特级）研习项目2019年课程的管理和服务工作。</w:t>
      </w:r>
    </w:p>
    <w:p>
      <w:pPr>
        <w:widowControl/>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7、遵循管理会计人才发展规律，积极推动管理会计能力水平测试项目纳入到国家人才培养体系中，为管理会计人才培养奠定坚实的基础。</w:t>
      </w:r>
    </w:p>
    <w:p>
      <w:pPr>
        <w:widowControl/>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8、开展《管理会计案例征集、评选活动》。系统整合管理会计理论研究资源、总结提炼实践做法，加大对优秀管理会计案例的征集和推广，推动管理会计案例发挥示范应用。</w:t>
      </w:r>
    </w:p>
    <w:p>
      <w:pPr>
        <w:widowControl/>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三、加强培训、资格认证、咨询项目体系的监管工作，提高会员专业技能水平，提升项目运作水平。</w:t>
      </w:r>
    </w:p>
    <w:p>
      <w:pPr>
        <w:ind w:firstLine="570" w:firstLineChars="19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9、搭建中总协咨询平台。</w:t>
      </w:r>
      <w:r>
        <w:rPr>
          <w:rFonts w:hint="eastAsia" w:ascii="仿宋_GB2312" w:hAnsi="仿宋_GB2312" w:eastAsia="仿宋_GB2312" w:cs="仿宋_GB2312"/>
          <w:sz w:val="30"/>
          <w:szCs w:val="30"/>
        </w:rPr>
        <w:t>满足会员单位和其他有关单位的需要，搭建咨询平台，联络有关专业咨询及专业机构，协助其为会员单位和社会各界的沟通、组织、协调及提供相关的经营管理咨询服务，推动协会咨询业务发展。</w:t>
      </w:r>
    </w:p>
    <w:p>
      <w:pPr>
        <w:ind w:firstLine="570" w:firstLineChars="19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10、选择部分代表性行业,开展成本行业标准研究，推动发布行业成本社团标准，并以此为契机开展相关培训、咨询工作。探索咨询工作新途径。</w:t>
      </w:r>
    </w:p>
    <w:p>
      <w:pPr>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bCs/>
          <w:sz w:val="30"/>
          <w:szCs w:val="30"/>
        </w:rPr>
        <w:t>11、促进认证工作的规范和提升。加强教材体系建设，不断修订完善各认证项目教材，尤其是管理会计认证项目的教材修订；加强各项目师资队伍建设，举办师资队伍培训班，提升授课质量；对认证项目进行全面梳理、清理整顿，实现认证项目质量整体提升；加强各项目题库建设，专门召开题库建设会；加强对项目管理办公室和授权机构的管理，明确工作标准和要求。</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sz w:val="30"/>
          <w:szCs w:val="30"/>
        </w:rPr>
        <w:t>12、提升培训项目的质量。</w:t>
      </w:r>
      <w:r>
        <w:rPr>
          <w:rFonts w:hint="eastAsia" w:ascii="仿宋_GB2312" w:hAnsi="仿宋_GB2312" w:eastAsia="仿宋_GB2312" w:cs="仿宋_GB2312"/>
          <w:bCs/>
          <w:sz w:val="30"/>
          <w:szCs w:val="30"/>
        </w:rPr>
        <w:t>发挥协会教育培训委员会的作用，努力形成协会培训工作的品牌效应；不断加强对培训承办单位的管理和监督；继续坚持和逐步完善考核评价和备案制度；积极鼓励和支持地方协会和分会开展培训活动，充分发挥协会培训基地的作用，确保培训工作质量。</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13、认真组织赴国（境）外专题培训和中长期学位培训，继续推动扩大与密苏里州立大学学位项目的招生组织工作；与世界知名院校举办国际上认可有效的相关学历学位及执业资质培训。</w:t>
      </w:r>
    </w:p>
    <w:p>
      <w:pPr>
        <w:widowControl/>
        <w:ind w:firstLine="602" w:firstLineChars="200"/>
        <w:jc w:val="lef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四、提升科研工作水平，服务中总协事业发展。</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14、继续落实总会计师服务体系建设项目，</w:t>
      </w:r>
      <w:r>
        <w:rPr>
          <w:rFonts w:hint="eastAsia" w:ascii="仿宋_GB2312" w:hAnsi="仿宋_GB2312" w:eastAsia="仿宋_GB2312" w:cs="仿宋_GB2312"/>
          <w:bCs/>
          <w:sz w:val="30"/>
          <w:szCs w:val="30"/>
        </w:rPr>
        <w:t>发布总会计师能力框架，</w:t>
      </w:r>
      <w:r>
        <w:rPr>
          <w:rFonts w:hint="eastAsia" w:ascii="仿宋_GB2312" w:hAnsi="仿宋_GB2312" w:eastAsia="仿宋_GB2312" w:cs="仿宋_GB2312"/>
          <w:sz w:val="30"/>
          <w:szCs w:val="30"/>
        </w:rPr>
        <w:t>开展能力框架社团标准申报工作。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15、</w:t>
      </w:r>
      <w:r>
        <w:rPr>
          <w:rFonts w:hint="eastAsia" w:ascii="仿宋_GB2312" w:hAnsi="仿宋_GB2312" w:eastAsia="仿宋_GB2312" w:cs="仿宋_GB2312"/>
          <w:sz w:val="30"/>
          <w:szCs w:val="30"/>
        </w:rPr>
        <w:t>安排2019年度中国总会计师协会科研课题立项工作。做好调研和立项课题研究工作，立项课题安排中，重点选择与总会计师事业发展、管理会计体系建设等相关的内容，并确保课题研究的质量。</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16、落实2018年科研课题验收评审工作。做好课题验收，确保课题质量，确保公平、公正，与评审专家进行沟通，汇总专家意见作为评审依据。</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17、推动开展供应链体系研究，召开供应链融资研讨会。</w:t>
      </w:r>
    </w:p>
    <w:p>
      <w:pPr>
        <w:widowControl/>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五、加强对外交流与合作，扩大中总协的合作领域。</w:t>
      </w:r>
    </w:p>
    <w:p>
      <w:pPr>
        <w:widowControl/>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18、继续保持与国际财联的交流与合作，组团出席国际财联第49届世界大会暨50周年庆典活动，积极参与国际财联事务，进一步提升中总协在国际组织中的影响力和话语权。</w:t>
      </w:r>
    </w:p>
    <w:p>
      <w:pPr>
        <w:widowControl/>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19、与国际注册专业会计师公会（CGMA）、国际会计师公会（AIA）等协会加强交流，积极探讨双方在管理会计理论与实践、国际化会计人才培养、海外短期研修项目等方面的合作。</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六、优化管理，加强秘书处建设，改进工作作风。</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20、加强员工自身素质和业务水平的提高，更好地做好服务工作；做好日常的行政、人事、后勤、档案等管理工作；加强制度的落实，使企业管理更加规范化、制度化；加强督查力度，做好对部门和员工的监督考核工作；重点关注财务各类风险，加强财务核算能力，做好基础工作。</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21、健全秘书处学习制度，更新学习内容，创新学习方法。加强中总协秘书处工作人员的培训工作，不断完善秘书处选人、用人、招聘和薪酬激励等制度，加强中总协秘书处对优秀人才的吸引力。加强和健全党支部的基础建设，落实党风廉政责任制和目标责任书中的各项指标。</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七、大力宣传工作中心，抓好杂志社宣传工作</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22、丰富杂志内容，提高办刊质量。扩大《中国管理会计》、《中国总会计师》杂志发行量，力求使每期杂志内容都具有一定的前瞻性和思想性，积极向会计名家、知名总会计师约稿，多刊登理论前沿和基于实践创新的文章，提高办刊质量。</w:t>
      </w:r>
    </w:p>
    <w:p>
      <w:pPr>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23、适应新媒体平台。在做好协会官网、微信公众号</w:t>
      </w:r>
      <w:r>
        <w:rPr>
          <w:rFonts w:hint="eastAsia" w:ascii="仿宋_GB2312" w:hAnsi="仿宋_GB2312" w:eastAsia="仿宋_GB2312" w:cs="仿宋_GB2312"/>
          <w:sz w:val="30"/>
          <w:szCs w:val="30"/>
        </w:rPr>
        <w:t>和微博</w:t>
      </w:r>
      <w:r>
        <w:rPr>
          <w:rFonts w:hint="eastAsia" w:ascii="仿宋_GB2312" w:hAnsi="仿宋_GB2312" w:eastAsia="仿宋_GB2312" w:cs="仿宋_GB2312"/>
          <w:bCs/>
          <w:sz w:val="30"/>
          <w:szCs w:val="30"/>
        </w:rPr>
        <w:t>平台方面，给总会计师及客户提供及时的资讯和深度报道，同时，在杂志审稿和编辑工作方面，进一步推进网络化、信息化，提升工作效率，提高工作质量。</w:t>
      </w:r>
    </w:p>
    <w:p>
      <w:pPr>
        <w:ind w:firstLine="600" w:firstLineChars="200"/>
        <w:rPr>
          <w:rFonts w:hint="eastAsia" w:ascii="仿宋_GB2312" w:hAnsi="仿宋_GB2312" w:eastAsia="仿宋_GB2312" w:cs="仿宋_GB2312"/>
          <w:bCs/>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ind w:leftChars="318"/>
        <w:rPr>
          <w:rFonts w:hint="eastAsia" w:ascii="仿宋_GB2312" w:hAnsi="仿宋_GB2312" w:eastAsia="仿宋_GB2312" w:cs="仿宋_GB2312"/>
          <w:sz w:val="30"/>
          <w:szCs w:val="30"/>
        </w:rPr>
      </w:pPr>
    </w:p>
    <w:p>
      <w:pPr>
        <w:numPr>
          <w:ilvl w:val="0"/>
          <w:numId w:val="0"/>
        </w:numPr>
        <w:spacing w:line="360" w:lineRule="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附2：</w:t>
      </w:r>
    </w:p>
    <w:p>
      <w:pPr>
        <w:widowControl/>
        <w:spacing w:line="360" w:lineRule="auto"/>
        <w:jc w:val="center"/>
        <w:rPr>
          <w:rFonts w:hint="eastAsia" w:ascii="宋体" w:hAnsi="宋体" w:cs="宋体"/>
          <w:b/>
          <w:bCs/>
          <w:sz w:val="36"/>
          <w:szCs w:val="36"/>
        </w:rPr>
      </w:pPr>
      <w:r>
        <w:rPr>
          <w:rFonts w:hint="eastAsia" w:ascii="宋体" w:hAnsi="宋体" w:cs="宋体"/>
          <w:b/>
          <w:bCs/>
          <w:sz w:val="36"/>
          <w:szCs w:val="36"/>
          <w:lang w:val="en-US" w:eastAsia="zh-CN"/>
        </w:rPr>
        <w:t>关于</w:t>
      </w:r>
      <w:r>
        <w:rPr>
          <w:rFonts w:hint="eastAsia" w:ascii="宋体" w:hAnsi="宋体" w:cs="宋体"/>
          <w:b/>
          <w:bCs/>
          <w:sz w:val="36"/>
          <w:szCs w:val="36"/>
        </w:rPr>
        <w:t>中国总会计师协会2018年度财务决算</w:t>
      </w:r>
    </w:p>
    <w:p>
      <w:pPr>
        <w:widowControl/>
        <w:spacing w:line="360" w:lineRule="auto"/>
        <w:jc w:val="center"/>
        <w:rPr>
          <w:rFonts w:hint="eastAsia" w:ascii="宋体" w:hAnsi="宋体" w:cs="宋体"/>
          <w:b/>
          <w:bCs/>
          <w:sz w:val="36"/>
          <w:szCs w:val="36"/>
          <w:lang w:val="en-US" w:eastAsia="zh-CN"/>
        </w:rPr>
      </w:pPr>
      <w:r>
        <w:rPr>
          <w:rFonts w:hint="eastAsia" w:ascii="宋体" w:hAnsi="宋体" w:cs="宋体"/>
          <w:b/>
          <w:bCs/>
          <w:sz w:val="36"/>
          <w:szCs w:val="36"/>
        </w:rPr>
        <w:t>和2019年度财务预算报告</w:t>
      </w:r>
      <w:r>
        <w:rPr>
          <w:rFonts w:hint="eastAsia" w:ascii="宋体" w:hAnsi="宋体" w:cs="宋体"/>
          <w:b/>
          <w:bCs/>
          <w:sz w:val="36"/>
          <w:szCs w:val="36"/>
          <w:lang w:val="en-US" w:eastAsia="zh-CN"/>
        </w:rPr>
        <w:t>的决议</w:t>
      </w:r>
    </w:p>
    <w:p>
      <w:pPr>
        <w:widowControl/>
        <w:spacing w:line="360" w:lineRule="auto"/>
        <w:jc w:val="center"/>
        <w:rPr>
          <w:rFonts w:hint="eastAsia" w:ascii="宋体" w:hAnsi="宋体" w:cs="宋体"/>
          <w:b/>
          <w:bCs/>
          <w:sz w:val="36"/>
          <w:szCs w:val="36"/>
          <w:lang w:val="en-US" w:eastAsia="zh-CN"/>
        </w:rPr>
      </w:pPr>
    </w:p>
    <w:p>
      <w:pPr>
        <w:spacing w:line="360" w:lineRule="auto"/>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2018年</w:t>
      </w:r>
      <w:r>
        <w:rPr>
          <w:rFonts w:hint="eastAsia" w:ascii="仿宋_GB2312" w:hAnsi="仿宋_GB2312" w:eastAsia="仿宋_GB2312" w:cs="仿宋_GB2312"/>
          <w:sz w:val="30"/>
          <w:szCs w:val="30"/>
          <w:lang w:eastAsia="zh-CN"/>
        </w:rPr>
        <w:t>，</w:t>
      </w:r>
      <w:r>
        <w:rPr>
          <w:rFonts w:hint="eastAsia" w:ascii="仿宋_GB2312" w:eastAsia="仿宋_GB2312"/>
          <w:sz w:val="30"/>
          <w:szCs w:val="30"/>
        </w:rPr>
        <w:t>中国总会计师协会</w:t>
      </w:r>
      <w:r>
        <w:rPr>
          <w:rFonts w:hint="eastAsia" w:ascii="仿宋_GB2312" w:eastAsia="仿宋_GB2312"/>
          <w:sz w:val="30"/>
          <w:szCs w:val="30"/>
          <w:lang w:eastAsia="zh-CN"/>
        </w:rPr>
        <w:t>（</w:t>
      </w:r>
      <w:r>
        <w:rPr>
          <w:rFonts w:hint="eastAsia" w:ascii="仿宋_GB2312" w:eastAsia="仿宋_GB2312"/>
          <w:sz w:val="30"/>
          <w:szCs w:val="30"/>
          <w:lang w:val="en-US" w:eastAsia="zh-CN"/>
        </w:rPr>
        <w:t>以下简称中总协</w:t>
      </w:r>
      <w:r>
        <w:rPr>
          <w:rFonts w:hint="eastAsia" w:ascii="仿宋_GB2312" w:eastAsia="仿宋_GB2312"/>
          <w:sz w:val="30"/>
          <w:szCs w:val="30"/>
          <w:lang w:eastAsia="zh-CN"/>
        </w:rPr>
        <w:t>）</w:t>
      </w:r>
      <w:r>
        <w:rPr>
          <w:rFonts w:hint="eastAsia" w:ascii="仿宋_GB2312" w:eastAsia="仿宋_GB2312"/>
          <w:sz w:val="30"/>
          <w:szCs w:val="30"/>
        </w:rPr>
        <w:t>在工作稳步推进的同时，规范合理安排财务收支，收支状况良好，为服务会员、促进协会发展提供了必要的资金保障</w:t>
      </w:r>
      <w:r>
        <w:rPr>
          <w:rFonts w:hint="eastAsia" w:ascii="仿宋_GB2312" w:eastAsia="仿宋_GB2312"/>
          <w:sz w:val="30"/>
          <w:szCs w:val="30"/>
          <w:lang w:eastAsia="zh-CN"/>
        </w:rPr>
        <w:t>，</w:t>
      </w:r>
      <w:r>
        <w:rPr>
          <w:rFonts w:hint="eastAsia" w:ascii="仿宋_GB2312" w:hAnsi="仿宋_GB2312" w:eastAsia="仿宋_GB2312" w:cs="仿宋_GB2312"/>
          <w:sz w:val="30"/>
          <w:szCs w:val="30"/>
        </w:rPr>
        <w:t>为下一年工作奠定了良好的经济基础。2019年，中总协将积极稳步推进年度工作计划实施，保持各项业务持续稳定发展，稳中求进，以尽心尽力为全体会员服务为最终目的，努力开拓协会工作新局面。协会的财务工作也将求真务实，严格管理，做好各项基础工作，为各项业务活动的开展提供有力的财务支持。</w:t>
      </w:r>
    </w:p>
    <w:p>
      <w:pPr>
        <w:spacing w:line="360" w:lineRule="auto"/>
        <w:ind w:firstLine="600"/>
        <w:rPr>
          <w:rFonts w:hint="eastAsia" w:ascii="仿宋_GB2312" w:eastAsia="仿宋_GB2312"/>
          <w:sz w:val="30"/>
          <w:szCs w:val="30"/>
        </w:rPr>
      </w:pPr>
      <w:r>
        <w:rPr>
          <w:rFonts w:hint="eastAsia" w:ascii="仿宋_GB2312" w:eastAsia="仿宋_GB2312"/>
          <w:sz w:val="30"/>
          <w:szCs w:val="30"/>
        </w:rPr>
        <w:t>会议一致认为：协会201</w:t>
      </w:r>
      <w:r>
        <w:rPr>
          <w:rFonts w:hint="eastAsia" w:ascii="仿宋_GB2312" w:eastAsia="仿宋_GB2312"/>
          <w:sz w:val="30"/>
          <w:szCs w:val="30"/>
          <w:lang w:val="en-US" w:eastAsia="zh-CN"/>
        </w:rPr>
        <w:t>8</w:t>
      </w:r>
      <w:r>
        <w:rPr>
          <w:rFonts w:hint="eastAsia" w:ascii="仿宋_GB2312" w:eastAsia="仿宋_GB2312"/>
          <w:sz w:val="30"/>
          <w:szCs w:val="30"/>
        </w:rPr>
        <w:t>年的收入和支出是合理的，201</w:t>
      </w:r>
      <w:r>
        <w:rPr>
          <w:rFonts w:hint="eastAsia" w:ascii="仿宋_GB2312" w:eastAsia="仿宋_GB2312"/>
          <w:sz w:val="30"/>
          <w:szCs w:val="30"/>
          <w:lang w:val="en-US" w:eastAsia="zh-CN"/>
        </w:rPr>
        <w:t>9</w:t>
      </w:r>
      <w:r>
        <w:rPr>
          <w:rFonts w:hint="eastAsia" w:ascii="仿宋_GB2312" w:eastAsia="仿宋_GB2312"/>
          <w:sz w:val="30"/>
          <w:szCs w:val="30"/>
        </w:rPr>
        <w:t>年的预算是在紧密围绕年度工作计划的基础上制定的。此项议案获得与会代表一致通过。</w:t>
      </w:r>
    </w:p>
    <w:p>
      <w:pPr>
        <w:spacing w:line="360" w:lineRule="auto"/>
        <w:ind w:firstLine="600"/>
        <w:rPr>
          <w:rFonts w:hint="eastAsia" w:ascii="仿宋_GB2312" w:eastAsia="仿宋_GB2312"/>
          <w:sz w:val="30"/>
          <w:szCs w:val="30"/>
        </w:rPr>
      </w:pPr>
    </w:p>
    <w:p>
      <w:pPr>
        <w:spacing w:line="360" w:lineRule="auto"/>
        <w:ind w:firstLine="600"/>
        <w:rPr>
          <w:rFonts w:hint="eastAsia" w:ascii="仿宋_GB2312" w:eastAsia="仿宋_GB2312"/>
          <w:sz w:val="30"/>
          <w:szCs w:val="30"/>
        </w:rPr>
      </w:pPr>
    </w:p>
    <w:p>
      <w:pPr>
        <w:spacing w:line="360" w:lineRule="auto"/>
        <w:ind w:firstLine="600"/>
        <w:rPr>
          <w:rFonts w:hint="eastAsia" w:ascii="仿宋_GB2312" w:eastAsia="仿宋_GB2312"/>
          <w:sz w:val="30"/>
          <w:szCs w:val="30"/>
        </w:rPr>
      </w:pPr>
    </w:p>
    <w:p>
      <w:pPr>
        <w:spacing w:line="360" w:lineRule="auto"/>
        <w:ind w:firstLine="600"/>
        <w:rPr>
          <w:rFonts w:hint="eastAsia" w:ascii="仿宋_GB2312" w:eastAsia="仿宋_GB2312"/>
          <w:sz w:val="30"/>
          <w:szCs w:val="30"/>
        </w:rPr>
      </w:pPr>
    </w:p>
    <w:p>
      <w:pPr>
        <w:spacing w:line="360" w:lineRule="auto"/>
        <w:ind w:firstLine="600"/>
        <w:rPr>
          <w:rFonts w:hint="eastAsia" w:ascii="仿宋_GB2312" w:eastAsia="仿宋_GB2312"/>
          <w:sz w:val="30"/>
          <w:szCs w:val="30"/>
        </w:rPr>
      </w:pPr>
    </w:p>
    <w:p>
      <w:pPr>
        <w:spacing w:line="360" w:lineRule="auto"/>
        <w:ind w:firstLine="600"/>
        <w:rPr>
          <w:rFonts w:hint="eastAsia" w:ascii="仿宋_GB2312" w:eastAsia="仿宋_GB2312"/>
          <w:sz w:val="30"/>
          <w:szCs w:val="30"/>
        </w:rPr>
      </w:pPr>
    </w:p>
    <w:p>
      <w:pPr>
        <w:spacing w:line="360" w:lineRule="auto"/>
        <w:ind w:firstLine="600"/>
        <w:rPr>
          <w:rFonts w:hint="eastAsia" w:ascii="仿宋_GB2312" w:eastAsia="仿宋_GB2312"/>
          <w:sz w:val="30"/>
          <w:szCs w:val="30"/>
        </w:rPr>
      </w:pPr>
    </w:p>
    <w:p>
      <w:pPr>
        <w:spacing w:line="360" w:lineRule="auto"/>
        <w:rPr>
          <w:rFonts w:hint="eastAsia" w:ascii="仿宋_GB2312" w:eastAsia="仿宋_GB2312"/>
          <w:sz w:val="30"/>
          <w:szCs w:val="30"/>
          <w:lang w:val="en-US" w:eastAsia="zh-CN"/>
        </w:rPr>
      </w:pPr>
      <w:r>
        <w:rPr>
          <w:rFonts w:hint="eastAsia" w:ascii="仿宋_GB2312" w:eastAsia="仿宋_GB2312"/>
          <w:sz w:val="30"/>
          <w:szCs w:val="30"/>
          <w:lang w:val="en-US" w:eastAsia="zh-CN"/>
        </w:rPr>
        <w:t>附3：</w:t>
      </w:r>
    </w:p>
    <w:p>
      <w:pPr>
        <w:spacing w:line="360" w:lineRule="auto"/>
        <w:jc w:val="center"/>
        <w:rPr>
          <w:rFonts w:hint="eastAsia" w:ascii="宋体" w:hAnsi="宋体" w:cs="宋体"/>
          <w:b/>
          <w:bCs/>
          <w:sz w:val="36"/>
          <w:szCs w:val="36"/>
          <w:lang w:val="en-US" w:eastAsia="zh-CN"/>
        </w:rPr>
      </w:pPr>
      <w:r>
        <w:rPr>
          <w:rFonts w:hint="eastAsia" w:ascii="宋体" w:hAnsi="宋体" w:cs="宋体"/>
          <w:b/>
          <w:bCs/>
          <w:sz w:val="36"/>
          <w:szCs w:val="36"/>
        </w:rPr>
        <w:t>关于增补</w:t>
      </w:r>
      <w:r>
        <w:rPr>
          <w:rFonts w:hint="eastAsia" w:ascii="宋体" w:hAnsi="宋体" w:cs="宋体"/>
          <w:b/>
          <w:bCs/>
          <w:sz w:val="36"/>
          <w:szCs w:val="36"/>
          <w:lang w:val="en-US" w:eastAsia="zh-CN"/>
        </w:rPr>
        <w:t>中国总会计师协会</w:t>
      </w:r>
      <w:r>
        <w:rPr>
          <w:rFonts w:hint="eastAsia" w:ascii="宋体" w:hAnsi="宋体" w:cs="宋体"/>
          <w:b/>
          <w:bCs/>
          <w:sz w:val="36"/>
          <w:szCs w:val="36"/>
        </w:rPr>
        <w:t>副会长的</w:t>
      </w:r>
      <w:r>
        <w:rPr>
          <w:rFonts w:hint="eastAsia" w:ascii="宋体" w:hAnsi="宋体" w:cs="宋体"/>
          <w:b/>
          <w:bCs/>
          <w:sz w:val="36"/>
          <w:szCs w:val="36"/>
          <w:lang w:val="en-US" w:eastAsia="zh-CN"/>
        </w:rPr>
        <w:t>决议</w:t>
      </w:r>
    </w:p>
    <w:p>
      <w:pPr>
        <w:spacing w:line="360" w:lineRule="auto"/>
        <w:jc w:val="center"/>
        <w:rPr>
          <w:rFonts w:hint="eastAsia" w:ascii="宋体" w:hAnsi="宋体" w:cs="宋体"/>
          <w:b/>
          <w:bCs/>
          <w:sz w:val="36"/>
          <w:szCs w:val="36"/>
          <w:lang w:val="en-US" w:eastAsia="zh-CN"/>
        </w:rPr>
      </w:pPr>
    </w:p>
    <w:p>
      <w:pPr>
        <w:ind w:firstLine="600" w:firstLineChars="200"/>
        <w:rPr>
          <w:rFonts w:hint="eastAsia" w:ascii="仿宋_GB2312" w:hAnsi="宋体" w:eastAsia="仿宋_GB2312"/>
          <w:sz w:val="30"/>
          <w:szCs w:val="30"/>
          <w:lang w:val="en-US" w:eastAsia="zh-CN"/>
        </w:rPr>
      </w:pPr>
      <w:r>
        <w:rPr>
          <w:rFonts w:hint="eastAsia" w:ascii="仿宋_GB2312" w:hAnsi="宋体" w:eastAsia="仿宋_GB2312" w:cs="宋体"/>
          <w:color w:val="121212"/>
          <w:sz w:val="30"/>
          <w:szCs w:val="30"/>
        </w:rPr>
        <w:t>经</w:t>
      </w:r>
      <w:r>
        <w:rPr>
          <w:rFonts w:hint="eastAsia" w:ascii="仿宋_GB2312" w:hAnsi="宋体" w:eastAsia="仿宋_GB2312" w:cs="宋体"/>
          <w:color w:val="121212"/>
          <w:sz w:val="30"/>
          <w:szCs w:val="30"/>
          <w:lang w:val="en-US" w:eastAsia="zh-CN"/>
        </w:rPr>
        <w:t>中国总会计师协会2019</w:t>
      </w:r>
      <w:r>
        <w:rPr>
          <w:rFonts w:hint="eastAsia" w:ascii="仿宋_GB2312" w:hAnsi="宋体" w:eastAsia="仿宋_GB2312" w:cs="宋体"/>
          <w:color w:val="121212"/>
          <w:sz w:val="30"/>
          <w:szCs w:val="30"/>
        </w:rPr>
        <w:t>年度常务理事</w:t>
      </w:r>
      <w:r>
        <w:rPr>
          <w:rFonts w:hint="eastAsia" w:ascii="仿宋_GB2312" w:hAnsi="宋体" w:eastAsia="仿宋_GB2312" w:cs="宋体"/>
          <w:color w:val="121212"/>
          <w:sz w:val="30"/>
          <w:szCs w:val="30"/>
          <w:lang w:val="en-US" w:eastAsia="zh-CN"/>
        </w:rPr>
        <w:t>会会议</w:t>
      </w:r>
      <w:r>
        <w:rPr>
          <w:rFonts w:hint="eastAsia" w:ascii="仿宋_GB2312" w:hAnsi="宋体" w:eastAsia="仿宋_GB2312"/>
          <w:color w:val="121212"/>
          <w:sz w:val="30"/>
          <w:szCs w:val="30"/>
        </w:rPr>
        <w:t>审议通过</w:t>
      </w:r>
      <w:r>
        <w:rPr>
          <w:rFonts w:hint="eastAsia" w:ascii="仿宋_GB2312" w:hAnsi="宋体" w:eastAsia="仿宋_GB2312"/>
          <w:sz w:val="30"/>
          <w:szCs w:val="30"/>
        </w:rPr>
        <w:t>，</w:t>
      </w:r>
      <w:r>
        <w:rPr>
          <w:rFonts w:hint="eastAsia" w:ascii="仿宋_GB2312" w:hAnsi="宋体" w:eastAsia="仿宋_GB2312"/>
          <w:sz w:val="30"/>
          <w:szCs w:val="30"/>
          <w:lang w:val="en-US" w:eastAsia="zh-CN"/>
        </w:rPr>
        <w:t>同意</w:t>
      </w:r>
      <w:r>
        <w:rPr>
          <w:rFonts w:hint="eastAsia" w:ascii="仿宋_GB2312" w:hAnsi="宋体" w:eastAsia="仿宋_GB2312"/>
          <w:sz w:val="30"/>
          <w:szCs w:val="30"/>
        </w:rPr>
        <w:t>增补</w:t>
      </w:r>
      <w:r>
        <w:rPr>
          <w:rFonts w:hint="eastAsia" w:ascii="仿宋_GB2312" w:hAnsi="仿宋_GB2312" w:eastAsia="仿宋_GB2312" w:cs="仿宋_GB2312"/>
          <w:sz w:val="30"/>
          <w:szCs w:val="30"/>
        </w:rPr>
        <w:t>北京大学光华管理学院会计学教授、博士生导师王立彦</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财政部国库司原巡视员刘萍</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中欧国际工商学院法国依视路会计学教席教授、副教务长许定波</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中国人民保险集团股份有限公司首席财务执行官周厚杰</w:t>
      </w:r>
      <w:r>
        <w:rPr>
          <w:rFonts w:hint="eastAsia" w:ascii="仿宋_GB2312" w:hAnsi="宋体" w:eastAsia="仿宋_GB2312"/>
          <w:sz w:val="30"/>
          <w:szCs w:val="30"/>
          <w:lang w:val="en-US" w:eastAsia="zh-CN"/>
        </w:rPr>
        <w:t>为第五届理事会副会长。</w:t>
      </w:r>
    </w:p>
    <w:p>
      <w:pPr>
        <w:spacing w:line="360" w:lineRule="auto"/>
        <w:jc w:val="center"/>
        <w:rPr>
          <w:rFonts w:hint="eastAsia" w:ascii="宋体" w:hAnsi="宋体" w:cs="宋体"/>
          <w:b/>
          <w:bCs/>
          <w:sz w:val="36"/>
          <w:szCs w:val="36"/>
          <w:lang w:val="en-US" w:eastAsia="zh-CN"/>
        </w:rPr>
      </w:pPr>
    </w:p>
    <w:p>
      <w:pPr>
        <w:spacing w:line="360" w:lineRule="auto"/>
        <w:jc w:val="center"/>
        <w:rPr>
          <w:rFonts w:hint="eastAsia" w:ascii="宋体" w:hAnsi="宋体" w:cs="宋体"/>
          <w:b/>
          <w:bCs/>
          <w:sz w:val="36"/>
          <w:szCs w:val="36"/>
          <w:lang w:val="en-US" w:eastAsia="zh-CN"/>
        </w:rPr>
      </w:pPr>
    </w:p>
    <w:p>
      <w:pPr>
        <w:ind w:firstLine="600" w:firstLineChars="200"/>
        <w:rPr>
          <w:rFonts w:hint="eastAsia" w:ascii="仿宋_GB2312" w:hAnsi="仿宋_GB2312" w:eastAsia="仿宋_GB2312" w:cs="仿宋_GB2312"/>
          <w:sz w:val="30"/>
          <w:szCs w:val="30"/>
        </w:rPr>
      </w:pPr>
    </w:p>
    <w:p>
      <w:pPr>
        <w:numPr>
          <w:ilvl w:val="0"/>
          <w:numId w:val="0"/>
        </w:numPr>
        <w:spacing w:line="360" w:lineRule="auto"/>
        <w:rPr>
          <w:rFonts w:hint="eastAsia" w:ascii="仿宋_GB2312" w:hAnsi="仿宋_GB2312" w:eastAsia="仿宋_GB2312" w:cs="仿宋_GB2312"/>
          <w:sz w:val="30"/>
          <w:szCs w:val="30"/>
          <w:lang w:val="en-US" w:eastAsia="zh-CN"/>
        </w:rPr>
      </w:pPr>
    </w:p>
    <w:p>
      <w:pPr>
        <w:keepNext w:val="0"/>
        <w:keepLines w:val="0"/>
        <w:pageBreakBefore w:val="0"/>
        <w:numPr>
          <w:ilvl w:val="0"/>
          <w:numId w:val="0"/>
        </w:numPr>
        <w:tabs>
          <w:tab w:val="left" w:pos="690"/>
        </w:tabs>
        <w:kinsoku/>
        <w:wordWrap/>
        <w:overflowPunct/>
        <w:topLinePunct w:val="0"/>
        <w:autoSpaceDE/>
        <w:autoSpaceDN/>
        <w:bidi w:val="0"/>
        <w:adjustRightInd/>
        <w:snapToGrid/>
        <w:spacing w:line="240" w:lineRule="auto"/>
        <w:ind w:leftChars="200" w:firstLine="300" w:firstLineChars="100"/>
        <w:textAlignment w:val="auto"/>
        <w:outlineLvl w:val="9"/>
        <w:rPr>
          <w:rFonts w:hint="eastAsia" w:ascii="仿宋_GB2312" w:hAnsi="仿宋_GB2312" w:eastAsia="仿宋_GB2312" w:cs="仿宋_GB2312"/>
          <w:sz w:val="30"/>
          <w:szCs w:val="30"/>
          <w:lang w:eastAsia="zh-CN"/>
        </w:rPr>
      </w:pPr>
    </w:p>
    <w:p>
      <w:pPr>
        <w:spacing w:line="360" w:lineRule="auto"/>
        <w:ind w:left="1944" w:leftChars="783" w:hanging="300" w:hangingChars="100"/>
        <w:rPr>
          <w:rFonts w:hint="eastAsia" w:ascii="仿宋_GB2312" w:hAnsi="仿宋_GB2312" w:eastAsia="仿宋_GB2312" w:cs="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71282"/>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CDD65"/>
    <w:multiLevelType w:val="singleLevel"/>
    <w:tmpl w:val="474CDD6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2866"/>
    <w:rsid w:val="00067BD2"/>
    <w:rsid w:val="00080005"/>
    <w:rsid w:val="000A4883"/>
    <w:rsid w:val="000C1652"/>
    <w:rsid w:val="00193138"/>
    <w:rsid w:val="00195C28"/>
    <w:rsid w:val="002215D7"/>
    <w:rsid w:val="00222D71"/>
    <w:rsid w:val="00246131"/>
    <w:rsid w:val="0027177F"/>
    <w:rsid w:val="002D3DE4"/>
    <w:rsid w:val="003569BD"/>
    <w:rsid w:val="003A2866"/>
    <w:rsid w:val="003F0FFB"/>
    <w:rsid w:val="00410034"/>
    <w:rsid w:val="00434DFD"/>
    <w:rsid w:val="00485D25"/>
    <w:rsid w:val="004F05A5"/>
    <w:rsid w:val="00517441"/>
    <w:rsid w:val="005931DD"/>
    <w:rsid w:val="005C2756"/>
    <w:rsid w:val="005D59B1"/>
    <w:rsid w:val="00621D4E"/>
    <w:rsid w:val="00622B39"/>
    <w:rsid w:val="006530F0"/>
    <w:rsid w:val="00687F84"/>
    <w:rsid w:val="006A03BD"/>
    <w:rsid w:val="006D2383"/>
    <w:rsid w:val="006E1A61"/>
    <w:rsid w:val="006F342A"/>
    <w:rsid w:val="007D28E5"/>
    <w:rsid w:val="007D5258"/>
    <w:rsid w:val="007F1BDE"/>
    <w:rsid w:val="00802FD8"/>
    <w:rsid w:val="00812751"/>
    <w:rsid w:val="0088062B"/>
    <w:rsid w:val="008C1195"/>
    <w:rsid w:val="00931738"/>
    <w:rsid w:val="00942028"/>
    <w:rsid w:val="00993FD3"/>
    <w:rsid w:val="009D0A26"/>
    <w:rsid w:val="009E562C"/>
    <w:rsid w:val="009F54AB"/>
    <w:rsid w:val="00A6091A"/>
    <w:rsid w:val="00A75F54"/>
    <w:rsid w:val="00AA7E55"/>
    <w:rsid w:val="00AB4342"/>
    <w:rsid w:val="00B02851"/>
    <w:rsid w:val="00B32FF3"/>
    <w:rsid w:val="00B5045B"/>
    <w:rsid w:val="00B50688"/>
    <w:rsid w:val="00B60559"/>
    <w:rsid w:val="00B74DAB"/>
    <w:rsid w:val="00B860E6"/>
    <w:rsid w:val="00C23567"/>
    <w:rsid w:val="00C57663"/>
    <w:rsid w:val="00C732CD"/>
    <w:rsid w:val="00CF18A2"/>
    <w:rsid w:val="00D47732"/>
    <w:rsid w:val="00D57E75"/>
    <w:rsid w:val="00DE67E0"/>
    <w:rsid w:val="00E41982"/>
    <w:rsid w:val="00E62147"/>
    <w:rsid w:val="00E64C8D"/>
    <w:rsid w:val="00F23D40"/>
    <w:rsid w:val="00F414A0"/>
    <w:rsid w:val="00F72585"/>
    <w:rsid w:val="00F744D7"/>
    <w:rsid w:val="00F81849"/>
    <w:rsid w:val="00F85639"/>
    <w:rsid w:val="00F94B8D"/>
    <w:rsid w:val="00FA63FA"/>
    <w:rsid w:val="00FB17DB"/>
    <w:rsid w:val="00FB6DA3"/>
    <w:rsid w:val="00FE5809"/>
    <w:rsid w:val="02076A22"/>
    <w:rsid w:val="0253569C"/>
    <w:rsid w:val="03130826"/>
    <w:rsid w:val="063B47CE"/>
    <w:rsid w:val="06904DF1"/>
    <w:rsid w:val="08BB7433"/>
    <w:rsid w:val="08C11AA9"/>
    <w:rsid w:val="0A3974AE"/>
    <w:rsid w:val="0B57492A"/>
    <w:rsid w:val="11584DB6"/>
    <w:rsid w:val="13840847"/>
    <w:rsid w:val="14EC0232"/>
    <w:rsid w:val="182E03FA"/>
    <w:rsid w:val="1C5A5568"/>
    <w:rsid w:val="1CC365D3"/>
    <w:rsid w:val="1D25797C"/>
    <w:rsid w:val="1FFF030E"/>
    <w:rsid w:val="215553D2"/>
    <w:rsid w:val="228665AD"/>
    <w:rsid w:val="228D3B66"/>
    <w:rsid w:val="22BA45CC"/>
    <w:rsid w:val="25EB1776"/>
    <w:rsid w:val="2A8F6EB2"/>
    <w:rsid w:val="2C8264F5"/>
    <w:rsid w:val="2CAF526F"/>
    <w:rsid w:val="2EB5413A"/>
    <w:rsid w:val="2F5C4A8C"/>
    <w:rsid w:val="31B5296F"/>
    <w:rsid w:val="33E53374"/>
    <w:rsid w:val="34D014FC"/>
    <w:rsid w:val="354658FB"/>
    <w:rsid w:val="35907AA1"/>
    <w:rsid w:val="35F25A2E"/>
    <w:rsid w:val="3BE014BD"/>
    <w:rsid w:val="3BF2098A"/>
    <w:rsid w:val="40C60FB2"/>
    <w:rsid w:val="41C831BB"/>
    <w:rsid w:val="426912AB"/>
    <w:rsid w:val="44107290"/>
    <w:rsid w:val="44D81E25"/>
    <w:rsid w:val="469F3D81"/>
    <w:rsid w:val="47867C20"/>
    <w:rsid w:val="47C1761E"/>
    <w:rsid w:val="4925362B"/>
    <w:rsid w:val="4D3F3B11"/>
    <w:rsid w:val="4E3E5413"/>
    <w:rsid w:val="537B2C7C"/>
    <w:rsid w:val="559D1777"/>
    <w:rsid w:val="585B616F"/>
    <w:rsid w:val="59FF6B04"/>
    <w:rsid w:val="5A4E5854"/>
    <w:rsid w:val="5D24645E"/>
    <w:rsid w:val="5E4E5414"/>
    <w:rsid w:val="5F9710F6"/>
    <w:rsid w:val="64E75DA8"/>
    <w:rsid w:val="65D26C82"/>
    <w:rsid w:val="67FD3B75"/>
    <w:rsid w:val="690B2C87"/>
    <w:rsid w:val="69B77F1B"/>
    <w:rsid w:val="6A502A93"/>
    <w:rsid w:val="6E133793"/>
    <w:rsid w:val="6F5F4884"/>
    <w:rsid w:val="700E3457"/>
    <w:rsid w:val="73945BEB"/>
    <w:rsid w:val="75337EDE"/>
    <w:rsid w:val="78582606"/>
    <w:rsid w:val="79147B20"/>
    <w:rsid w:val="797C255A"/>
    <w:rsid w:val="7C4B48B0"/>
    <w:rsid w:val="7C8B13FD"/>
    <w:rsid w:val="7E7744A5"/>
    <w:rsid w:val="7FE67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页眉 Char"/>
    <w:basedOn w:val="6"/>
    <w:link w:val="4"/>
    <w:semiHidden/>
    <w:qFormat/>
    <w:uiPriority w:val="99"/>
    <w:rPr>
      <w:rFonts w:ascii="Calibri" w:hAnsi="Calibri" w:eastAsia="宋体" w:cs="Times New Roman"/>
      <w:sz w:val="18"/>
      <w:szCs w:val="18"/>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paragraph" w:customStyle="1" w:styleId="11">
    <w:name w:val="列出段落1"/>
    <w:basedOn w:val="1"/>
    <w:qFormat/>
    <w:uiPriority w:val="34"/>
    <w:pPr>
      <w:ind w:firstLine="420" w:firstLineChars="200"/>
    </w:pPr>
    <w:rPr>
      <w:rFonts w:ascii="Times New Roman" w:hAnsi="Times New Roman"/>
      <w:szCs w:val="24"/>
    </w:rPr>
  </w:style>
  <w:style w:type="character" w:customStyle="1" w:styleId="12">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1814</Words>
  <Characters>10340</Characters>
  <Lines>86</Lines>
  <Paragraphs>24</Paragraphs>
  <TotalTime>19</TotalTime>
  <ScaleCrop>false</ScaleCrop>
  <LinksUpToDate>false</LinksUpToDate>
  <CharactersWithSpaces>12130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2016-03-25T01:41:00Z</dcterms:created>
  <dc:creator>微软用户</dc:creator>
  <cp:lastModifiedBy>总会会员部</cp:lastModifiedBy>
  <cp:lastPrinted>2019-04-30T01:44:00Z</cp:lastPrinted>
  <dcterms:modified xsi:type="dcterms:W3CDTF">2019-05-06T06:07:53Z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