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820"/>
        </w:tabs>
        <w:spacing w:line="480" w:lineRule="exact"/>
        <w:rPr>
          <w:rFonts w:ascii="仿宋_GB2312" w:eastAsia="仿宋_GB2312"/>
          <w:b/>
          <w:sz w:val="28"/>
          <w:szCs w:val="28"/>
          <w:highlight w:val="none"/>
        </w:rPr>
      </w:pPr>
      <w:r>
        <w:rPr>
          <w:rFonts w:hint="eastAsia" w:ascii="仿宋_GB2312" w:eastAsia="仿宋_GB2312"/>
          <w:sz w:val="28"/>
          <w:szCs w:val="28"/>
          <w:highlight w:val="none"/>
        </w:rPr>
        <w:t>附件:2：</w:t>
      </w:r>
    </w:p>
    <w:p>
      <w:pPr>
        <w:spacing w:line="480" w:lineRule="exact"/>
        <w:jc w:val="center"/>
        <w:rPr>
          <w:rFonts w:ascii="宋体" w:hAnsi="宋体"/>
          <w:b/>
          <w:sz w:val="32"/>
          <w:szCs w:val="32"/>
          <w:highlight w:val="none"/>
        </w:rPr>
      </w:pPr>
      <w:r>
        <w:rPr>
          <w:rFonts w:hint="eastAsia" w:ascii="宋体" w:hAnsi="宋体"/>
          <w:b/>
          <w:sz w:val="32"/>
          <w:szCs w:val="32"/>
          <w:highlight w:val="none"/>
        </w:rPr>
        <w:t>2019年下半年《财务管理技能提升与管理会计实践系列专题培训班》课程大纲</w:t>
      </w:r>
    </w:p>
    <w:p>
      <w:pPr>
        <w:spacing w:before="93" w:beforeLines="30" w:after="93" w:afterLines="30" w:line="480" w:lineRule="exact"/>
        <w:ind w:firstLine="413" w:firstLineChars="147"/>
        <w:rPr>
          <w:rFonts w:ascii="仿宋_GB2312" w:hAnsi="宋体" w:eastAsia="仿宋_GB2312"/>
          <w:b/>
          <w:bCs/>
          <w:sz w:val="28"/>
          <w:szCs w:val="28"/>
          <w:highlight w:val="none"/>
        </w:rPr>
      </w:pPr>
      <w:r>
        <w:rPr>
          <w:rFonts w:hint="eastAsia" w:ascii="仿宋_GB2312" w:hAnsi="宋体" w:eastAsia="仿宋_GB2312"/>
          <w:b/>
          <w:bCs/>
          <w:sz w:val="28"/>
          <w:szCs w:val="28"/>
          <w:highlight w:val="none"/>
        </w:rPr>
        <w:t>专题一：公司财务战略管理与商业模式创新专题培训班</w:t>
      </w:r>
    </w:p>
    <w:p>
      <w:pPr>
        <w:numPr>
          <w:ilvl w:val="0"/>
          <w:numId w:val="1"/>
        </w:numPr>
        <w:tabs>
          <w:tab w:val="left" w:pos="1620"/>
          <w:tab w:val="left" w:pos="1800"/>
        </w:tabs>
        <w:spacing w:line="460" w:lineRule="exact"/>
        <w:ind w:firstLine="413" w:firstLineChars="147"/>
        <w:jc w:val="left"/>
        <w:rPr>
          <w:rFonts w:ascii="仿宋_GB2312" w:hAnsi="宋体" w:eastAsia="仿宋_GB2312"/>
          <w:b/>
          <w:bCs/>
          <w:sz w:val="28"/>
          <w:szCs w:val="28"/>
          <w:highlight w:val="none"/>
        </w:rPr>
      </w:pPr>
      <w:r>
        <w:rPr>
          <w:rFonts w:hint="eastAsia" w:ascii="仿宋_GB2312" w:hAnsi="宋体" w:eastAsia="仿宋_GB2312"/>
          <w:b/>
          <w:bCs/>
          <w:sz w:val="28"/>
          <w:szCs w:val="28"/>
          <w:highlight w:val="none"/>
        </w:rPr>
        <w:t>公司财务战略管理</w:t>
      </w:r>
    </w:p>
    <w:p>
      <w:pPr>
        <w:numPr>
          <w:ilvl w:val="0"/>
          <w:numId w:val="2"/>
        </w:numPr>
        <w:spacing w:line="46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公司财务战略管理观念的建立</w:t>
      </w:r>
    </w:p>
    <w:p>
      <w:pPr>
        <w:numPr>
          <w:ilvl w:val="0"/>
          <w:numId w:val="2"/>
        </w:numPr>
        <w:spacing w:line="46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公司财务战略管理的基础</w:t>
      </w:r>
    </w:p>
    <w:p>
      <w:pPr>
        <w:numPr>
          <w:ilvl w:val="0"/>
          <w:numId w:val="2"/>
        </w:numPr>
        <w:spacing w:line="46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公司财务战略管理的特征</w:t>
      </w:r>
    </w:p>
    <w:p>
      <w:pPr>
        <w:numPr>
          <w:ilvl w:val="0"/>
          <w:numId w:val="2"/>
        </w:numPr>
        <w:spacing w:line="46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公司财务战略管理对传统财务管理的挑战</w:t>
      </w:r>
    </w:p>
    <w:p>
      <w:pPr>
        <w:numPr>
          <w:ilvl w:val="0"/>
          <w:numId w:val="2"/>
        </w:numPr>
        <w:spacing w:line="46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公司财务战略管理研究方法与过程</w:t>
      </w:r>
    </w:p>
    <w:p>
      <w:pPr>
        <w:numPr>
          <w:ilvl w:val="0"/>
          <w:numId w:val="2"/>
        </w:numPr>
        <w:spacing w:line="46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公司生命周期财务战略管理</w:t>
      </w:r>
    </w:p>
    <w:p>
      <w:pPr>
        <w:spacing w:line="460" w:lineRule="exact"/>
        <w:ind w:left="420" w:leftChars="200"/>
        <w:jc w:val="left"/>
        <w:rPr>
          <w:rFonts w:ascii="仿宋_GB2312" w:eastAsia="仿宋_GB2312"/>
          <w:b/>
          <w:sz w:val="28"/>
          <w:szCs w:val="28"/>
          <w:highlight w:val="none"/>
        </w:rPr>
      </w:pPr>
      <w:r>
        <w:rPr>
          <w:rFonts w:hint="eastAsia" w:ascii="仿宋_GB2312" w:hAnsi="宋体" w:eastAsia="仿宋_GB2312"/>
          <w:b/>
          <w:bCs/>
          <w:sz w:val="28"/>
          <w:szCs w:val="28"/>
          <w:highlight w:val="none"/>
        </w:rPr>
        <w:t>（二）</w:t>
      </w:r>
      <w:r>
        <w:rPr>
          <w:rFonts w:hint="eastAsia" w:ascii="仿宋_GB2312" w:eastAsia="仿宋_GB2312"/>
          <w:b/>
          <w:sz w:val="28"/>
          <w:szCs w:val="28"/>
          <w:highlight w:val="none"/>
        </w:rPr>
        <w:t>通过商业模式打造企业盈利系统</w:t>
      </w:r>
    </w:p>
    <w:p>
      <w:pPr>
        <w:numPr>
          <w:ilvl w:val="0"/>
          <w:numId w:val="2"/>
        </w:numPr>
        <w:spacing w:line="46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互联网对商业模式的颠覆</w:t>
      </w:r>
    </w:p>
    <w:p>
      <w:pPr>
        <w:numPr>
          <w:ilvl w:val="0"/>
          <w:numId w:val="2"/>
        </w:numPr>
        <w:spacing w:line="46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移动互联时代</w:t>
      </w:r>
    </w:p>
    <w:p>
      <w:pPr>
        <w:numPr>
          <w:ilvl w:val="0"/>
          <w:numId w:val="2"/>
        </w:numPr>
        <w:spacing w:line="46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商业模式创新与跨行业竞争模式</w:t>
      </w:r>
    </w:p>
    <w:p>
      <w:pPr>
        <w:numPr>
          <w:ilvl w:val="0"/>
          <w:numId w:val="2"/>
        </w:numPr>
        <w:spacing w:line="46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通过商业模式全面改善现金流</w:t>
      </w:r>
    </w:p>
    <w:p>
      <w:pPr>
        <w:tabs>
          <w:tab w:val="left" w:pos="1620"/>
          <w:tab w:val="left" w:pos="1800"/>
        </w:tabs>
        <w:spacing w:line="440" w:lineRule="exact"/>
        <w:ind w:firstLine="413" w:firstLineChars="147"/>
        <w:jc w:val="left"/>
        <w:rPr>
          <w:rFonts w:ascii="仿宋_GB2312" w:eastAsia="仿宋_GB2312"/>
          <w:b/>
          <w:sz w:val="28"/>
          <w:szCs w:val="28"/>
          <w:highlight w:val="none"/>
        </w:rPr>
      </w:pPr>
      <w:r>
        <w:rPr>
          <w:rFonts w:hint="eastAsia" w:ascii="仿宋_GB2312" w:hAnsi="宋体" w:eastAsia="仿宋_GB2312"/>
          <w:b/>
          <w:bCs/>
          <w:sz w:val="28"/>
          <w:szCs w:val="28"/>
          <w:highlight w:val="none"/>
        </w:rPr>
        <w:t>（三）</w:t>
      </w:r>
      <w:r>
        <w:rPr>
          <w:rFonts w:hint="eastAsia" w:ascii="仿宋_GB2312" w:eastAsia="仿宋_GB2312"/>
          <w:b/>
          <w:sz w:val="28"/>
          <w:szCs w:val="28"/>
          <w:highlight w:val="none"/>
        </w:rPr>
        <w:t>企业“信息化和智能化”转型升级案例剖析</w:t>
      </w:r>
    </w:p>
    <w:p>
      <w:pPr>
        <w:spacing w:before="93" w:beforeLines="30" w:after="93" w:afterLines="30" w:line="480" w:lineRule="exact"/>
        <w:ind w:firstLine="413" w:firstLineChars="147"/>
        <w:rPr>
          <w:rFonts w:ascii="仿宋_GB2312" w:hAnsi="宋体" w:eastAsia="仿宋_GB2312"/>
          <w:b/>
          <w:bCs/>
          <w:sz w:val="28"/>
          <w:szCs w:val="28"/>
          <w:highlight w:val="none"/>
        </w:rPr>
      </w:pPr>
    </w:p>
    <w:p>
      <w:pPr>
        <w:spacing w:before="93" w:beforeLines="30" w:after="93" w:afterLines="30" w:line="480" w:lineRule="exact"/>
        <w:ind w:firstLine="413" w:firstLineChars="147"/>
        <w:rPr>
          <w:rFonts w:ascii="仿宋_GB2312" w:hAnsi="宋体" w:eastAsia="仿宋_GB2312"/>
          <w:b/>
          <w:bCs/>
          <w:sz w:val="28"/>
          <w:szCs w:val="28"/>
          <w:highlight w:val="none"/>
        </w:rPr>
      </w:pPr>
      <w:r>
        <w:rPr>
          <w:rFonts w:hint="eastAsia" w:ascii="仿宋_GB2312" w:hAnsi="宋体" w:eastAsia="仿宋_GB2312"/>
          <w:b/>
          <w:bCs/>
          <w:sz w:val="28"/>
          <w:szCs w:val="28"/>
          <w:highlight w:val="none"/>
        </w:rPr>
        <w:t>专题二：全面预算管理的难点与案例分析专题培训班</w:t>
      </w:r>
    </w:p>
    <w:p>
      <w:pPr>
        <w:numPr>
          <w:ilvl w:val="0"/>
          <w:numId w:val="3"/>
        </w:numPr>
        <w:spacing w:line="480" w:lineRule="exact"/>
        <w:ind w:firstLine="413" w:firstLineChars="147"/>
        <w:jc w:val="left"/>
        <w:rPr>
          <w:rFonts w:ascii="仿宋_GB2312" w:hAnsi="宋体" w:eastAsia="仿宋_GB2312"/>
          <w:b/>
          <w:sz w:val="28"/>
          <w:szCs w:val="28"/>
          <w:highlight w:val="none"/>
        </w:rPr>
      </w:pPr>
      <w:r>
        <w:rPr>
          <w:rFonts w:hint="eastAsia" w:ascii="仿宋_GB2312" w:hAnsi="宋体" w:eastAsia="仿宋_GB2312"/>
          <w:b/>
          <w:sz w:val="28"/>
          <w:szCs w:val="28"/>
          <w:highlight w:val="none"/>
        </w:rPr>
        <w:t>全面预算与企业战略</w:t>
      </w:r>
    </w:p>
    <w:p>
      <w:pPr>
        <w:numPr>
          <w:ilvl w:val="0"/>
          <w:numId w:val="2"/>
        </w:numPr>
        <w:spacing w:line="48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企业战略与全面预算的关系</w:t>
      </w:r>
    </w:p>
    <w:p>
      <w:pPr>
        <w:numPr>
          <w:ilvl w:val="0"/>
          <w:numId w:val="2"/>
        </w:numPr>
        <w:spacing w:line="480" w:lineRule="exact"/>
        <w:ind w:leftChars="200" w:firstLine="397"/>
        <w:jc w:val="left"/>
        <w:rPr>
          <w:rFonts w:ascii="仿宋_GB2312" w:hAnsi="宋体" w:eastAsia="仿宋_GB2312"/>
          <w:b/>
          <w:sz w:val="28"/>
          <w:szCs w:val="28"/>
          <w:highlight w:val="none"/>
        </w:rPr>
      </w:pPr>
      <w:r>
        <w:rPr>
          <w:rFonts w:hint="eastAsia" w:ascii="仿宋_GB2312" w:hAnsi="宋体" w:eastAsia="仿宋_GB2312"/>
          <w:sz w:val="28"/>
          <w:szCs w:val="28"/>
          <w:highlight w:val="none"/>
        </w:rPr>
        <w:t>全面预算管理如何实现企业战略意图</w:t>
      </w:r>
    </w:p>
    <w:p>
      <w:pPr>
        <w:spacing w:line="480" w:lineRule="exact"/>
        <w:ind w:firstLine="413" w:firstLineChars="147"/>
        <w:jc w:val="left"/>
        <w:rPr>
          <w:rFonts w:ascii="仿宋_GB2312" w:hAnsi="宋体" w:eastAsia="仿宋_GB2312"/>
          <w:sz w:val="28"/>
          <w:szCs w:val="28"/>
          <w:highlight w:val="none"/>
        </w:rPr>
      </w:pPr>
      <w:r>
        <w:rPr>
          <w:rFonts w:hint="eastAsia" w:ascii="仿宋_GB2312" w:hAnsi="宋体" w:eastAsia="仿宋_GB2312"/>
          <w:b/>
          <w:bCs/>
          <w:sz w:val="28"/>
          <w:szCs w:val="28"/>
          <w:highlight w:val="none"/>
        </w:rPr>
        <w:t>（二）</w:t>
      </w:r>
      <w:r>
        <w:rPr>
          <w:rFonts w:hint="eastAsia" w:ascii="仿宋_GB2312" w:hAnsi="宋体" w:eastAsia="仿宋_GB2312"/>
          <w:b/>
          <w:sz w:val="28"/>
          <w:szCs w:val="28"/>
          <w:highlight w:val="none"/>
        </w:rPr>
        <w:t>全面预算体系的构建</w:t>
      </w:r>
    </w:p>
    <w:p>
      <w:pPr>
        <w:numPr>
          <w:ilvl w:val="0"/>
          <w:numId w:val="2"/>
        </w:numPr>
        <w:spacing w:line="48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预算编制的框架</w:t>
      </w:r>
    </w:p>
    <w:p>
      <w:pPr>
        <w:numPr>
          <w:ilvl w:val="0"/>
          <w:numId w:val="2"/>
        </w:numPr>
        <w:spacing w:line="48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预算编制方法的实用性与反作用</w:t>
      </w:r>
    </w:p>
    <w:p>
      <w:pPr>
        <w:numPr>
          <w:ilvl w:val="0"/>
          <w:numId w:val="2"/>
        </w:numPr>
        <w:spacing w:line="48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预算管理的误解</w:t>
      </w:r>
    </w:p>
    <w:p>
      <w:pPr>
        <w:numPr>
          <w:ilvl w:val="0"/>
          <w:numId w:val="2"/>
        </w:numPr>
        <w:spacing w:line="48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三级递进预算目标的确定原则</w:t>
      </w:r>
    </w:p>
    <w:p>
      <w:pPr>
        <w:numPr>
          <w:ilvl w:val="0"/>
          <w:numId w:val="2"/>
        </w:numPr>
        <w:spacing w:line="48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关键预算的编制方法及案例分析</w:t>
      </w:r>
    </w:p>
    <w:p>
      <w:pPr>
        <w:numPr>
          <w:ilvl w:val="0"/>
          <w:numId w:val="2"/>
        </w:numPr>
        <w:spacing w:line="48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预算偏差度的设定技巧与协调</w:t>
      </w:r>
    </w:p>
    <w:p>
      <w:pPr>
        <w:spacing w:line="480" w:lineRule="exact"/>
        <w:ind w:firstLine="413" w:firstLineChars="147"/>
        <w:jc w:val="left"/>
        <w:rPr>
          <w:rFonts w:ascii="仿宋_GB2312" w:hAnsi="宋体" w:eastAsia="仿宋_GB2312"/>
          <w:sz w:val="28"/>
          <w:szCs w:val="28"/>
          <w:highlight w:val="none"/>
        </w:rPr>
      </w:pPr>
      <w:r>
        <w:rPr>
          <w:rFonts w:hint="eastAsia" w:ascii="仿宋_GB2312" w:hAnsi="宋体" w:eastAsia="仿宋_GB2312"/>
          <w:b/>
          <w:bCs/>
          <w:sz w:val="28"/>
          <w:szCs w:val="28"/>
          <w:highlight w:val="none"/>
        </w:rPr>
        <w:t>（三）</w:t>
      </w:r>
      <w:r>
        <w:rPr>
          <w:rFonts w:hint="eastAsia" w:ascii="仿宋_GB2312" w:hAnsi="宋体" w:eastAsia="仿宋_GB2312"/>
          <w:b/>
          <w:sz w:val="28"/>
          <w:szCs w:val="28"/>
          <w:highlight w:val="none"/>
        </w:rPr>
        <w:t>全面预算的有效执行</w:t>
      </w:r>
    </w:p>
    <w:p>
      <w:pPr>
        <w:numPr>
          <w:ilvl w:val="0"/>
          <w:numId w:val="2"/>
        </w:numPr>
        <w:spacing w:line="48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仪表板使用与预算执行情况跟踪</w:t>
      </w:r>
    </w:p>
    <w:p>
      <w:pPr>
        <w:numPr>
          <w:ilvl w:val="0"/>
          <w:numId w:val="2"/>
        </w:numPr>
        <w:spacing w:line="48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差异分析与预算分析体系的建立</w:t>
      </w:r>
    </w:p>
    <w:p>
      <w:pPr>
        <w:numPr>
          <w:ilvl w:val="0"/>
          <w:numId w:val="2"/>
        </w:numPr>
        <w:spacing w:line="48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预算与执行脱节的原因分析</w:t>
      </w:r>
    </w:p>
    <w:p>
      <w:pPr>
        <w:numPr>
          <w:ilvl w:val="0"/>
          <w:numId w:val="2"/>
        </w:numPr>
        <w:spacing w:line="48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考核管理和激励机制的重要性</w:t>
      </w:r>
    </w:p>
    <w:p>
      <w:pPr>
        <w:numPr>
          <w:ilvl w:val="0"/>
          <w:numId w:val="2"/>
        </w:numPr>
        <w:spacing w:line="48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预算执行中的常见行为剖析与案例分析</w:t>
      </w:r>
    </w:p>
    <w:p>
      <w:pPr>
        <w:spacing w:before="93" w:beforeLines="30" w:after="93" w:afterLines="30" w:line="480" w:lineRule="exact"/>
        <w:ind w:firstLine="413" w:firstLineChars="147"/>
        <w:rPr>
          <w:rFonts w:ascii="仿宋_GB2312" w:hAnsi="宋体" w:eastAsia="仿宋_GB2312"/>
          <w:b/>
          <w:bCs/>
          <w:sz w:val="28"/>
          <w:szCs w:val="28"/>
          <w:highlight w:val="none"/>
        </w:rPr>
      </w:pPr>
    </w:p>
    <w:p>
      <w:pPr>
        <w:spacing w:before="93" w:beforeLines="30" w:after="93" w:afterLines="30" w:line="480" w:lineRule="exact"/>
        <w:ind w:firstLine="413" w:firstLineChars="147"/>
        <w:rPr>
          <w:rFonts w:ascii="仿宋_GB2312" w:hAnsi="宋体" w:eastAsia="仿宋_GB2312"/>
          <w:b/>
          <w:bCs/>
          <w:sz w:val="28"/>
          <w:szCs w:val="28"/>
          <w:highlight w:val="none"/>
        </w:rPr>
      </w:pPr>
      <w:r>
        <w:rPr>
          <w:rFonts w:hint="eastAsia" w:ascii="仿宋_GB2312" w:hAnsi="宋体" w:eastAsia="仿宋_GB2312"/>
          <w:b/>
          <w:bCs/>
          <w:sz w:val="28"/>
          <w:szCs w:val="28"/>
          <w:highlight w:val="none"/>
        </w:rPr>
        <w:t>专题三：企业成本管理与供应链成本管控专题培训班</w:t>
      </w:r>
    </w:p>
    <w:p>
      <w:pPr>
        <w:tabs>
          <w:tab w:val="left" w:pos="1620"/>
          <w:tab w:val="left" w:pos="1800"/>
        </w:tabs>
        <w:spacing w:line="480" w:lineRule="exact"/>
        <w:ind w:firstLine="413" w:firstLineChars="147"/>
        <w:jc w:val="left"/>
        <w:rPr>
          <w:rFonts w:ascii="仿宋_GB2312" w:eastAsia="仿宋_GB2312"/>
          <w:b/>
          <w:sz w:val="28"/>
          <w:szCs w:val="28"/>
          <w:highlight w:val="none"/>
        </w:rPr>
      </w:pPr>
      <w:r>
        <w:rPr>
          <w:rFonts w:hint="eastAsia" w:ascii="仿宋_GB2312" w:hAnsi="宋体" w:eastAsia="仿宋_GB2312"/>
          <w:b/>
          <w:bCs/>
          <w:sz w:val="28"/>
          <w:szCs w:val="28"/>
          <w:highlight w:val="none"/>
        </w:rPr>
        <w:t>（一）新成本制度解析与成本管理体系</w:t>
      </w:r>
    </w:p>
    <w:p>
      <w:pPr>
        <w:numPr>
          <w:ilvl w:val="0"/>
          <w:numId w:val="2"/>
        </w:numPr>
        <w:spacing w:line="480" w:lineRule="exact"/>
        <w:ind w:leftChars="200" w:firstLine="397"/>
        <w:jc w:val="left"/>
        <w:rPr>
          <w:rFonts w:ascii="仿宋_GB2312" w:hAnsi="宋体" w:eastAsia="仿宋_GB2312"/>
          <w:sz w:val="28"/>
          <w:szCs w:val="28"/>
          <w:highlight w:val="none"/>
        </w:rPr>
      </w:pPr>
      <w:r>
        <w:rPr>
          <w:rFonts w:ascii="仿宋_GB2312" w:hAnsi="宋体" w:eastAsia="仿宋_GB2312"/>
          <w:sz w:val="28"/>
          <w:szCs w:val="28"/>
          <w:highlight w:val="none"/>
        </w:rPr>
        <w:t>企业产品成本核算制度</w:t>
      </w:r>
      <w:r>
        <w:rPr>
          <w:rFonts w:hint="eastAsia" w:ascii="仿宋_GB2312" w:hAnsi="宋体" w:eastAsia="仿宋_GB2312"/>
          <w:sz w:val="28"/>
          <w:szCs w:val="28"/>
          <w:highlight w:val="none"/>
        </w:rPr>
        <w:t>解析与趋势分析</w:t>
      </w:r>
    </w:p>
    <w:p>
      <w:pPr>
        <w:numPr>
          <w:ilvl w:val="0"/>
          <w:numId w:val="2"/>
        </w:numPr>
        <w:spacing w:line="48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多维视觉下的精细化产品成本核算体系</w:t>
      </w:r>
    </w:p>
    <w:p>
      <w:pPr>
        <w:numPr>
          <w:ilvl w:val="0"/>
          <w:numId w:val="2"/>
        </w:numPr>
        <w:spacing w:line="48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利润测算与目标成本确定</w:t>
      </w:r>
    </w:p>
    <w:p>
      <w:pPr>
        <w:tabs>
          <w:tab w:val="left" w:pos="1620"/>
          <w:tab w:val="left" w:pos="1800"/>
        </w:tabs>
        <w:spacing w:line="480" w:lineRule="exact"/>
        <w:ind w:firstLine="413" w:firstLineChars="147"/>
        <w:jc w:val="left"/>
        <w:rPr>
          <w:rFonts w:ascii="仿宋_GB2312" w:eastAsia="仿宋_GB2312"/>
          <w:color w:val="000000"/>
          <w:sz w:val="28"/>
          <w:szCs w:val="28"/>
          <w:highlight w:val="none"/>
        </w:rPr>
      </w:pPr>
      <w:r>
        <w:rPr>
          <w:rFonts w:hint="eastAsia" w:ascii="仿宋_GB2312" w:hAnsi="宋体" w:eastAsia="仿宋_GB2312"/>
          <w:b/>
          <w:bCs/>
          <w:sz w:val="28"/>
          <w:szCs w:val="28"/>
          <w:highlight w:val="none"/>
        </w:rPr>
        <w:t>（二）价值链成本管理与案例解析</w:t>
      </w:r>
    </w:p>
    <w:p>
      <w:pPr>
        <w:numPr>
          <w:ilvl w:val="0"/>
          <w:numId w:val="2"/>
        </w:numPr>
        <w:spacing w:line="48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颠覆传统视角的战略成本管理</w:t>
      </w:r>
    </w:p>
    <w:p>
      <w:pPr>
        <w:numPr>
          <w:ilvl w:val="0"/>
          <w:numId w:val="2"/>
        </w:numPr>
        <w:spacing w:line="48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战略成本动因分析</w:t>
      </w:r>
    </w:p>
    <w:p>
      <w:pPr>
        <w:numPr>
          <w:ilvl w:val="0"/>
          <w:numId w:val="2"/>
        </w:numPr>
        <w:spacing w:line="48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基于价值链的成本管理分析</w:t>
      </w:r>
    </w:p>
    <w:p>
      <w:pPr>
        <w:tabs>
          <w:tab w:val="left" w:pos="1620"/>
          <w:tab w:val="left" w:pos="1800"/>
        </w:tabs>
        <w:spacing w:line="480" w:lineRule="exact"/>
        <w:ind w:firstLine="413" w:firstLineChars="147"/>
        <w:jc w:val="left"/>
        <w:rPr>
          <w:rFonts w:ascii="仿宋_GB2312" w:hAnsi="宋体" w:eastAsia="仿宋_GB2312"/>
          <w:b/>
          <w:bCs/>
          <w:sz w:val="28"/>
          <w:szCs w:val="28"/>
          <w:highlight w:val="none"/>
        </w:rPr>
      </w:pPr>
      <w:r>
        <w:rPr>
          <w:rFonts w:hint="eastAsia" w:ascii="仿宋_GB2312" w:hAnsi="宋体" w:eastAsia="仿宋_GB2312"/>
          <w:b/>
          <w:bCs/>
          <w:sz w:val="28"/>
          <w:szCs w:val="28"/>
          <w:highlight w:val="none"/>
        </w:rPr>
        <w:t>（三）供应链成本管控与流程再造</w:t>
      </w:r>
    </w:p>
    <w:p>
      <w:pPr>
        <w:numPr>
          <w:ilvl w:val="0"/>
          <w:numId w:val="2"/>
        </w:numPr>
        <w:spacing w:line="48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差异化定位系统图</w:t>
      </w:r>
    </w:p>
    <w:p>
      <w:pPr>
        <w:numPr>
          <w:ilvl w:val="0"/>
          <w:numId w:val="2"/>
        </w:numPr>
        <w:spacing w:line="48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差异化定位特征</w:t>
      </w:r>
    </w:p>
    <w:p>
      <w:pPr>
        <w:numPr>
          <w:ilvl w:val="0"/>
          <w:numId w:val="2"/>
        </w:numPr>
        <w:spacing w:line="48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与供应商共同降低成本</w:t>
      </w:r>
    </w:p>
    <w:p>
      <w:pPr>
        <w:numPr>
          <w:ilvl w:val="0"/>
          <w:numId w:val="2"/>
        </w:numPr>
        <w:spacing w:line="48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供应链中关键点控制</w:t>
      </w:r>
    </w:p>
    <w:p>
      <w:pPr>
        <w:spacing w:before="93" w:beforeLines="30" w:after="93" w:afterLines="30" w:line="480" w:lineRule="exact"/>
        <w:ind w:firstLine="413" w:firstLineChars="147"/>
        <w:rPr>
          <w:rFonts w:ascii="仿宋_GB2312" w:hAnsi="宋体" w:eastAsia="仿宋_GB2312"/>
          <w:b/>
          <w:bCs/>
          <w:sz w:val="28"/>
          <w:szCs w:val="28"/>
          <w:highlight w:val="none"/>
        </w:rPr>
      </w:pPr>
    </w:p>
    <w:p>
      <w:pPr>
        <w:spacing w:before="93" w:beforeLines="30" w:after="93" w:afterLines="30" w:line="480" w:lineRule="exact"/>
        <w:ind w:firstLine="413" w:firstLineChars="147"/>
        <w:rPr>
          <w:rFonts w:ascii="仿宋_GB2312" w:hAnsi="宋体" w:eastAsia="仿宋_GB2312"/>
          <w:b/>
          <w:bCs/>
          <w:sz w:val="28"/>
          <w:szCs w:val="28"/>
          <w:highlight w:val="none"/>
        </w:rPr>
      </w:pPr>
      <w:r>
        <w:rPr>
          <w:rFonts w:hint="eastAsia" w:ascii="仿宋_GB2312" w:hAnsi="宋体" w:eastAsia="仿宋_GB2312"/>
          <w:b/>
          <w:bCs/>
          <w:sz w:val="28"/>
          <w:szCs w:val="28"/>
          <w:highlight w:val="none"/>
        </w:rPr>
        <w:t>专题四：业财融合与管理会计价值创造-管理会计落地专题培训班</w:t>
      </w:r>
    </w:p>
    <w:p>
      <w:pPr>
        <w:numPr>
          <w:ilvl w:val="0"/>
          <w:numId w:val="4"/>
        </w:numPr>
        <w:spacing w:line="400" w:lineRule="exact"/>
        <w:ind w:firstLine="413" w:firstLineChars="147"/>
        <w:jc w:val="left"/>
        <w:rPr>
          <w:rFonts w:ascii="仿宋_GB2312" w:hAnsi="宋体" w:eastAsia="仿宋_GB2312"/>
          <w:b/>
          <w:bCs/>
          <w:sz w:val="28"/>
          <w:szCs w:val="28"/>
          <w:highlight w:val="none"/>
        </w:rPr>
      </w:pPr>
      <w:r>
        <w:rPr>
          <w:rFonts w:hint="eastAsia" w:ascii="仿宋_GB2312" w:hAnsi="宋体" w:eastAsia="仿宋_GB2312"/>
          <w:b/>
          <w:bCs/>
          <w:sz w:val="28"/>
          <w:szCs w:val="28"/>
          <w:highlight w:val="none"/>
        </w:rPr>
        <w:t>管理会计定位与业务财务职能</w:t>
      </w:r>
    </w:p>
    <w:p>
      <w:pPr>
        <w:numPr>
          <w:ilvl w:val="0"/>
          <w:numId w:val="2"/>
        </w:numPr>
        <w:spacing w:line="48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财务管理转型趋势解析</w:t>
      </w:r>
    </w:p>
    <w:p>
      <w:pPr>
        <w:numPr>
          <w:ilvl w:val="0"/>
          <w:numId w:val="2"/>
        </w:numPr>
        <w:spacing w:line="48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管理会计职能的明确定位</w:t>
      </w:r>
    </w:p>
    <w:p>
      <w:pPr>
        <w:numPr>
          <w:ilvl w:val="0"/>
          <w:numId w:val="2"/>
        </w:numPr>
        <w:spacing w:line="48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财务会计转型与管理会计技能</w:t>
      </w:r>
    </w:p>
    <w:p>
      <w:pPr>
        <w:numPr>
          <w:ilvl w:val="0"/>
          <w:numId w:val="2"/>
        </w:numPr>
        <w:spacing w:line="48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财务战略与发展战略的统一</w:t>
      </w:r>
    </w:p>
    <w:p>
      <w:pPr>
        <w:numPr>
          <w:ilvl w:val="0"/>
          <w:numId w:val="2"/>
        </w:numPr>
        <w:spacing w:line="48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战略财务管理与业务财务职能</w:t>
      </w:r>
    </w:p>
    <w:p>
      <w:pPr>
        <w:numPr>
          <w:ilvl w:val="0"/>
          <w:numId w:val="2"/>
        </w:numPr>
        <w:spacing w:line="48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财务管理转型需要建立业务财务职能</w:t>
      </w:r>
    </w:p>
    <w:p>
      <w:pPr>
        <w:numPr>
          <w:ilvl w:val="0"/>
          <w:numId w:val="4"/>
        </w:numPr>
        <w:spacing w:line="400" w:lineRule="exact"/>
        <w:ind w:firstLine="413" w:firstLineChars="147"/>
        <w:jc w:val="left"/>
        <w:rPr>
          <w:rFonts w:ascii="仿宋_GB2312" w:hAnsi="宋体" w:eastAsia="仿宋_GB2312"/>
          <w:b/>
          <w:bCs/>
          <w:sz w:val="28"/>
          <w:szCs w:val="28"/>
          <w:highlight w:val="none"/>
        </w:rPr>
      </w:pPr>
      <w:r>
        <w:rPr>
          <w:rFonts w:hint="eastAsia" w:ascii="仿宋_GB2312" w:hAnsi="宋体" w:eastAsia="仿宋_GB2312"/>
          <w:b/>
          <w:bCs/>
          <w:sz w:val="28"/>
          <w:szCs w:val="28"/>
          <w:highlight w:val="none"/>
        </w:rPr>
        <w:t>业务财务价值实现</w:t>
      </w:r>
    </w:p>
    <w:p>
      <w:pPr>
        <w:numPr>
          <w:ilvl w:val="0"/>
          <w:numId w:val="2"/>
        </w:numPr>
        <w:spacing w:line="48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业务财务的定位与发展趋势</w:t>
      </w:r>
    </w:p>
    <w:p>
      <w:pPr>
        <w:numPr>
          <w:ilvl w:val="0"/>
          <w:numId w:val="2"/>
        </w:numPr>
        <w:spacing w:line="48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业务财务的职能与四维价值</w:t>
      </w:r>
    </w:p>
    <w:p>
      <w:pPr>
        <w:numPr>
          <w:ilvl w:val="0"/>
          <w:numId w:val="2"/>
        </w:numPr>
        <w:spacing w:line="48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业务财务的组织建立与绩效评价</w:t>
      </w:r>
    </w:p>
    <w:p>
      <w:pPr>
        <w:numPr>
          <w:ilvl w:val="0"/>
          <w:numId w:val="2"/>
        </w:numPr>
        <w:spacing w:line="48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业务财务实施技能与案例解析</w:t>
      </w:r>
    </w:p>
    <w:p>
      <w:pPr>
        <w:numPr>
          <w:ilvl w:val="0"/>
          <w:numId w:val="4"/>
        </w:numPr>
        <w:spacing w:line="400" w:lineRule="exact"/>
        <w:ind w:firstLine="413" w:firstLineChars="147"/>
        <w:jc w:val="left"/>
        <w:rPr>
          <w:rFonts w:ascii="仿宋_GB2312" w:hAnsi="宋体" w:eastAsia="仿宋_GB2312"/>
          <w:sz w:val="28"/>
          <w:szCs w:val="28"/>
          <w:highlight w:val="none"/>
        </w:rPr>
      </w:pPr>
      <w:r>
        <w:rPr>
          <w:rFonts w:hint="eastAsia" w:ascii="仿宋_GB2312" w:hAnsi="宋体" w:eastAsia="仿宋_GB2312"/>
          <w:b/>
          <w:bCs/>
          <w:sz w:val="28"/>
          <w:szCs w:val="28"/>
          <w:highlight w:val="none"/>
        </w:rPr>
        <w:t>管理会计体系设计与应用指引解析</w:t>
      </w:r>
    </w:p>
    <w:p>
      <w:pPr>
        <w:numPr>
          <w:ilvl w:val="0"/>
          <w:numId w:val="2"/>
        </w:numPr>
        <w:spacing w:line="48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管理会计指引结构解读</w:t>
      </w:r>
    </w:p>
    <w:p>
      <w:pPr>
        <w:numPr>
          <w:ilvl w:val="0"/>
          <w:numId w:val="2"/>
        </w:numPr>
        <w:spacing w:line="48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管理会计四要素</w:t>
      </w:r>
    </w:p>
    <w:p>
      <w:pPr>
        <w:numPr>
          <w:ilvl w:val="0"/>
          <w:numId w:val="2"/>
        </w:numPr>
        <w:spacing w:line="48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管理会计应用指引基本体例格式</w:t>
      </w:r>
    </w:p>
    <w:p>
      <w:pPr>
        <w:numPr>
          <w:ilvl w:val="0"/>
          <w:numId w:val="2"/>
        </w:numPr>
        <w:spacing w:line="48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管理会计案例库特点与应用</w:t>
      </w:r>
    </w:p>
    <w:p>
      <w:pPr>
        <w:spacing w:line="480" w:lineRule="exact"/>
        <w:jc w:val="left"/>
        <w:rPr>
          <w:rFonts w:ascii="仿宋_GB2312" w:hAnsi="宋体" w:eastAsia="仿宋_GB2312"/>
          <w:sz w:val="28"/>
          <w:szCs w:val="28"/>
          <w:highlight w:val="none"/>
        </w:rPr>
      </w:pPr>
    </w:p>
    <w:p>
      <w:pPr>
        <w:spacing w:before="93" w:beforeLines="30" w:after="93" w:afterLines="30" w:line="480" w:lineRule="exact"/>
        <w:ind w:firstLine="413" w:firstLineChars="147"/>
        <w:rPr>
          <w:rFonts w:ascii="仿宋_GB2312" w:eastAsia="仿宋_GB2312"/>
          <w:b/>
          <w:sz w:val="28"/>
          <w:szCs w:val="28"/>
          <w:highlight w:val="none"/>
        </w:rPr>
      </w:pPr>
      <w:r>
        <w:rPr>
          <w:rFonts w:hint="eastAsia" w:ascii="仿宋_GB2312" w:hAnsi="宋体" w:eastAsia="仿宋_GB2312"/>
          <w:b/>
          <w:bCs/>
          <w:sz w:val="28"/>
          <w:szCs w:val="28"/>
          <w:highlight w:val="none"/>
        </w:rPr>
        <w:t>专题五：企业投融资策略与资本运营专题培训班</w:t>
      </w:r>
    </w:p>
    <w:p>
      <w:pPr>
        <w:tabs>
          <w:tab w:val="left" w:pos="1620"/>
          <w:tab w:val="left" w:pos="1800"/>
        </w:tabs>
        <w:spacing w:line="400" w:lineRule="exact"/>
        <w:ind w:firstLine="413" w:firstLineChars="147"/>
        <w:jc w:val="left"/>
        <w:rPr>
          <w:rFonts w:ascii="仿宋_GB2312" w:hAnsi="宋体" w:eastAsia="仿宋_GB2312"/>
          <w:b/>
          <w:bCs/>
          <w:sz w:val="28"/>
          <w:szCs w:val="28"/>
          <w:highlight w:val="none"/>
        </w:rPr>
      </w:pPr>
      <w:r>
        <w:rPr>
          <w:rFonts w:hint="eastAsia" w:ascii="仿宋_GB2312" w:hAnsi="宋体" w:eastAsia="仿宋_GB2312"/>
          <w:b/>
          <w:bCs/>
          <w:sz w:val="28"/>
          <w:szCs w:val="28"/>
          <w:highlight w:val="none"/>
        </w:rPr>
        <w:t>（一）资本运营与金融形势</w:t>
      </w:r>
    </w:p>
    <w:p>
      <w:pPr>
        <w:tabs>
          <w:tab w:val="left" w:pos="1620"/>
          <w:tab w:val="left" w:pos="1800"/>
        </w:tabs>
        <w:spacing w:line="480" w:lineRule="exact"/>
        <w:ind w:firstLine="413" w:firstLineChars="147"/>
        <w:jc w:val="left"/>
        <w:rPr>
          <w:rFonts w:ascii="仿宋_GB2312" w:hAnsi="宋体" w:eastAsia="仿宋_GB2312"/>
          <w:b/>
          <w:bCs/>
          <w:sz w:val="28"/>
          <w:szCs w:val="28"/>
          <w:highlight w:val="none"/>
        </w:rPr>
      </w:pPr>
      <w:r>
        <w:rPr>
          <w:rFonts w:hint="eastAsia" w:ascii="仿宋_GB2312" w:hAnsi="宋体" w:eastAsia="仿宋_GB2312"/>
          <w:b/>
          <w:bCs/>
          <w:sz w:val="28"/>
          <w:szCs w:val="28"/>
          <w:highlight w:val="none"/>
        </w:rPr>
        <w:t>（二）融资策略设计与实施</w:t>
      </w:r>
    </w:p>
    <w:p>
      <w:pPr>
        <w:numPr>
          <w:ilvl w:val="0"/>
          <w:numId w:val="2"/>
        </w:numPr>
        <w:spacing w:line="48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现行经济形势下企业投融资风险分析</w:t>
      </w:r>
    </w:p>
    <w:p>
      <w:pPr>
        <w:numPr>
          <w:ilvl w:val="0"/>
          <w:numId w:val="2"/>
        </w:numPr>
        <w:spacing w:line="48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融资前的需求分析与评估</w:t>
      </w:r>
    </w:p>
    <w:p>
      <w:pPr>
        <w:numPr>
          <w:ilvl w:val="0"/>
          <w:numId w:val="2"/>
        </w:numPr>
        <w:spacing w:line="48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融资渠道与方法的选择技巧</w:t>
      </w:r>
    </w:p>
    <w:p>
      <w:pPr>
        <w:numPr>
          <w:ilvl w:val="0"/>
          <w:numId w:val="2"/>
        </w:numPr>
        <w:spacing w:line="48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融资常见问题与对策</w:t>
      </w:r>
    </w:p>
    <w:p>
      <w:pPr>
        <w:numPr>
          <w:ilvl w:val="0"/>
          <w:numId w:val="2"/>
        </w:numPr>
        <w:spacing w:line="48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私募股权融资的应用过程</w:t>
      </w:r>
    </w:p>
    <w:p>
      <w:pPr>
        <w:numPr>
          <w:ilvl w:val="0"/>
          <w:numId w:val="2"/>
        </w:numPr>
        <w:spacing w:line="48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股权融资的技术问题</w:t>
      </w:r>
    </w:p>
    <w:p>
      <w:pPr>
        <w:tabs>
          <w:tab w:val="left" w:pos="1620"/>
          <w:tab w:val="left" w:pos="1800"/>
        </w:tabs>
        <w:spacing w:line="480" w:lineRule="exact"/>
        <w:ind w:firstLine="413" w:firstLineChars="147"/>
        <w:jc w:val="left"/>
        <w:rPr>
          <w:rFonts w:ascii="仿宋_GB2312" w:hAnsi="宋体" w:eastAsia="仿宋_GB2312"/>
          <w:b/>
          <w:bCs/>
          <w:sz w:val="28"/>
          <w:szCs w:val="28"/>
          <w:highlight w:val="none"/>
        </w:rPr>
      </w:pPr>
      <w:r>
        <w:rPr>
          <w:rFonts w:hint="eastAsia" w:ascii="仿宋_GB2312" w:hAnsi="宋体" w:eastAsia="仿宋_GB2312"/>
          <w:b/>
          <w:bCs/>
          <w:sz w:val="28"/>
          <w:szCs w:val="28"/>
          <w:highlight w:val="none"/>
        </w:rPr>
        <w:t>（三）投资项目实施</w:t>
      </w:r>
    </w:p>
    <w:p>
      <w:pPr>
        <w:numPr>
          <w:ilvl w:val="0"/>
          <w:numId w:val="2"/>
        </w:numPr>
        <w:spacing w:line="48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投资项目优劣的标准</w:t>
      </w:r>
    </w:p>
    <w:p>
      <w:pPr>
        <w:numPr>
          <w:ilvl w:val="0"/>
          <w:numId w:val="2"/>
        </w:numPr>
        <w:spacing w:line="48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投资分析的主要工具及方法</w:t>
      </w:r>
    </w:p>
    <w:p>
      <w:pPr>
        <w:numPr>
          <w:ilvl w:val="0"/>
          <w:numId w:val="2"/>
        </w:numPr>
        <w:spacing w:line="48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财务数据分析与风险识别</w:t>
      </w:r>
    </w:p>
    <w:p>
      <w:pPr>
        <w:numPr>
          <w:ilvl w:val="0"/>
          <w:numId w:val="2"/>
        </w:numPr>
        <w:spacing w:line="48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建立正确有效的评估体系</w:t>
      </w:r>
    </w:p>
    <w:p>
      <w:pPr>
        <w:numPr>
          <w:ilvl w:val="0"/>
          <w:numId w:val="2"/>
        </w:numPr>
        <w:spacing w:line="48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企业上市前的财务、税务筹划</w:t>
      </w:r>
    </w:p>
    <w:p>
      <w:pPr>
        <w:spacing w:before="93" w:beforeLines="30" w:after="93" w:afterLines="30" w:line="480" w:lineRule="exact"/>
        <w:ind w:firstLine="413" w:firstLineChars="147"/>
        <w:rPr>
          <w:rFonts w:ascii="仿宋_GB2312" w:hAnsi="宋体" w:eastAsia="仿宋_GB2312"/>
          <w:b/>
          <w:bCs/>
          <w:sz w:val="28"/>
          <w:szCs w:val="28"/>
          <w:highlight w:val="none"/>
        </w:rPr>
      </w:pPr>
    </w:p>
    <w:p>
      <w:pPr>
        <w:spacing w:before="93" w:beforeLines="30" w:after="93" w:afterLines="30" w:line="480" w:lineRule="exact"/>
        <w:ind w:firstLine="413" w:firstLineChars="147"/>
        <w:rPr>
          <w:rFonts w:ascii="仿宋_GB2312" w:hAnsi="宋体" w:eastAsia="仿宋_GB2312"/>
          <w:b/>
          <w:bCs/>
          <w:sz w:val="28"/>
          <w:szCs w:val="28"/>
          <w:highlight w:val="none"/>
        </w:rPr>
      </w:pPr>
      <w:r>
        <w:rPr>
          <w:rFonts w:hint="eastAsia" w:ascii="仿宋_GB2312" w:hAnsi="宋体" w:eastAsia="仿宋_GB2312"/>
          <w:b/>
          <w:bCs/>
          <w:sz w:val="28"/>
          <w:szCs w:val="28"/>
          <w:highlight w:val="none"/>
        </w:rPr>
        <w:t>专题六：管理会计视角下的绩效管理及应用专题培训班</w:t>
      </w:r>
    </w:p>
    <w:p>
      <w:pPr>
        <w:spacing w:line="480" w:lineRule="exact"/>
        <w:ind w:left="420" w:leftChars="200"/>
        <w:jc w:val="left"/>
        <w:rPr>
          <w:rFonts w:ascii="仿宋_GB2312" w:hAnsi="宋体" w:eastAsia="仿宋_GB2312"/>
          <w:sz w:val="28"/>
          <w:szCs w:val="28"/>
          <w:highlight w:val="none"/>
        </w:rPr>
      </w:pPr>
      <w:r>
        <w:rPr>
          <w:rFonts w:hint="eastAsia" w:ascii="仿宋_GB2312" w:hAnsi="宋体" w:eastAsia="仿宋_GB2312"/>
          <w:b/>
          <w:bCs/>
          <w:sz w:val="28"/>
          <w:szCs w:val="28"/>
          <w:highlight w:val="none"/>
        </w:rPr>
        <w:t>（一）绩效管理在管理会计中的作用</w:t>
      </w:r>
    </w:p>
    <w:p>
      <w:pPr>
        <w:numPr>
          <w:ilvl w:val="0"/>
          <w:numId w:val="2"/>
        </w:numPr>
        <w:spacing w:line="48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绩效管理的常见误区</w:t>
      </w:r>
    </w:p>
    <w:p>
      <w:pPr>
        <w:numPr>
          <w:ilvl w:val="0"/>
          <w:numId w:val="2"/>
        </w:numPr>
        <w:spacing w:line="48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绩效管理的循环过程</w:t>
      </w:r>
    </w:p>
    <w:p>
      <w:pPr>
        <w:numPr>
          <w:ilvl w:val="0"/>
          <w:numId w:val="2"/>
        </w:numPr>
        <w:spacing w:line="48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绩效管理的目标定位</w:t>
      </w:r>
    </w:p>
    <w:p>
      <w:pPr>
        <w:numPr>
          <w:ilvl w:val="0"/>
          <w:numId w:val="3"/>
        </w:numPr>
        <w:spacing w:before="93" w:beforeLines="30" w:after="93" w:afterLines="30" w:line="480" w:lineRule="exact"/>
        <w:ind w:firstLine="413" w:firstLineChars="147"/>
        <w:rPr>
          <w:rFonts w:ascii="仿宋_GB2312" w:hAnsi="宋体" w:eastAsia="仿宋_GB2312"/>
          <w:b/>
          <w:bCs/>
          <w:sz w:val="28"/>
          <w:szCs w:val="28"/>
          <w:highlight w:val="none"/>
        </w:rPr>
      </w:pPr>
      <w:r>
        <w:rPr>
          <w:rFonts w:hint="eastAsia" w:ascii="仿宋_GB2312" w:hAnsi="宋体" w:eastAsia="仿宋_GB2312"/>
          <w:b/>
          <w:bCs/>
          <w:sz w:val="28"/>
          <w:szCs w:val="28"/>
          <w:highlight w:val="none"/>
        </w:rPr>
        <w:t>绩效分析与例外管理</w:t>
      </w:r>
    </w:p>
    <w:p>
      <w:pPr>
        <w:numPr>
          <w:ilvl w:val="0"/>
          <w:numId w:val="2"/>
        </w:numPr>
        <w:spacing w:line="48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静态预算与弹性预算分析</w:t>
      </w:r>
    </w:p>
    <w:p>
      <w:pPr>
        <w:numPr>
          <w:ilvl w:val="0"/>
          <w:numId w:val="2"/>
        </w:numPr>
        <w:spacing w:line="48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间接费用差异分析</w:t>
      </w:r>
    </w:p>
    <w:p>
      <w:pPr>
        <w:numPr>
          <w:ilvl w:val="0"/>
          <w:numId w:val="2"/>
        </w:numPr>
        <w:spacing w:line="48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销量差异分析</w:t>
      </w:r>
    </w:p>
    <w:p>
      <w:pPr>
        <w:numPr>
          <w:ilvl w:val="0"/>
          <w:numId w:val="2"/>
        </w:numPr>
        <w:spacing w:line="48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责任中心</w:t>
      </w:r>
    </w:p>
    <w:p>
      <w:pPr>
        <w:numPr>
          <w:ilvl w:val="0"/>
          <w:numId w:val="2"/>
        </w:numPr>
        <w:spacing w:line="48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转移定价模型</w:t>
      </w:r>
    </w:p>
    <w:p>
      <w:pPr>
        <w:numPr>
          <w:ilvl w:val="0"/>
          <w:numId w:val="2"/>
        </w:numPr>
        <w:spacing w:line="48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例外管理</w:t>
      </w:r>
    </w:p>
    <w:p>
      <w:pPr>
        <w:numPr>
          <w:ilvl w:val="0"/>
          <w:numId w:val="3"/>
        </w:numPr>
        <w:spacing w:before="93" w:beforeLines="30" w:after="93" w:afterLines="30" w:line="480" w:lineRule="exact"/>
        <w:ind w:firstLine="413" w:firstLineChars="147"/>
        <w:rPr>
          <w:rFonts w:ascii="仿宋_GB2312" w:hAnsi="宋体" w:eastAsia="仿宋_GB2312"/>
          <w:b/>
          <w:bCs/>
          <w:sz w:val="28"/>
          <w:szCs w:val="28"/>
          <w:highlight w:val="none"/>
        </w:rPr>
      </w:pPr>
      <w:r>
        <w:rPr>
          <w:rFonts w:hint="eastAsia" w:ascii="仿宋_GB2312" w:hAnsi="宋体" w:eastAsia="仿宋_GB2312"/>
          <w:b/>
          <w:bCs/>
          <w:sz w:val="28"/>
          <w:szCs w:val="28"/>
          <w:highlight w:val="none"/>
        </w:rPr>
        <w:t>绩效评估报告</w:t>
      </w:r>
    </w:p>
    <w:p>
      <w:pPr>
        <w:numPr>
          <w:ilvl w:val="0"/>
          <w:numId w:val="2"/>
        </w:numPr>
        <w:spacing w:line="48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获利能力分析</w:t>
      </w:r>
    </w:p>
    <w:p>
      <w:pPr>
        <w:numPr>
          <w:ilvl w:val="0"/>
          <w:numId w:val="2"/>
        </w:numPr>
        <w:spacing w:line="48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贡献报告与分部报告</w:t>
      </w:r>
    </w:p>
    <w:p>
      <w:pPr>
        <w:numPr>
          <w:ilvl w:val="0"/>
          <w:numId w:val="2"/>
        </w:numPr>
        <w:spacing w:line="48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分部的绩效评估报告</w:t>
      </w:r>
    </w:p>
    <w:p>
      <w:pPr>
        <w:spacing w:line="480" w:lineRule="exact"/>
        <w:jc w:val="left"/>
        <w:rPr>
          <w:rFonts w:ascii="仿宋_GB2312" w:hAnsi="宋体" w:eastAsia="仿宋_GB2312"/>
          <w:sz w:val="28"/>
          <w:szCs w:val="28"/>
          <w:highlight w:val="none"/>
        </w:rPr>
      </w:pPr>
    </w:p>
    <w:p>
      <w:pPr>
        <w:spacing w:before="93" w:beforeLines="30" w:after="93" w:afterLines="30" w:line="480" w:lineRule="exact"/>
        <w:ind w:firstLine="413" w:firstLineChars="147"/>
        <w:rPr>
          <w:rFonts w:ascii="仿宋_GB2312" w:eastAsia="仿宋_GB2312"/>
          <w:b/>
          <w:sz w:val="28"/>
          <w:szCs w:val="28"/>
          <w:highlight w:val="none"/>
        </w:rPr>
      </w:pPr>
      <w:r>
        <w:rPr>
          <w:rFonts w:hint="eastAsia" w:ascii="仿宋_GB2312" w:hAnsi="宋体" w:eastAsia="仿宋_GB2312"/>
          <w:b/>
          <w:bCs/>
          <w:sz w:val="28"/>
          <w:szCs w:val="28"/>
          <w:highlight w:val="none"/>
        </w:rPr>
        <w:t>专题七：企业内部审计技巧与内控风险管理专题培训班</w:t>
      </w:r>
    </w:p>
    <w:p>
      <w:pPr>
        <w:spacing w:line="440" w:lineRule="exact"/>
        <w:ind w:left="420" w:leftChars="200"/>
        <w:jc w:val="left"/>
        <w:rPr>
          <w:rFonts w:ascii="仿宋_GB2312" w:eastAsia="仿宋_GB2312"/>
          <w:b/>
          <w:sz w:val="28"/>
          <w:szCs w:val="28"/>
          <w:highlight w:val="none"/>
        </w:rPr>
      </w:pPr>
      <w:r>
        <w:rPr>
          <w:rFonts w:hint="eastAsia" w:ascii="仿宋_GB2312" w:hAnsi="宋体" w:eastAsia="仿宋_GB2312"/>
          <w:b/>
          <w:bCs/>
          <w:sz w:val="28"/>
          <w:szCs w:val="28"/>
          <w:highlight w:val="none"/>
        </w:rPr>
        <w:t>（一）企业内部审计技巧与案例解析</w:t>
      </w:r>
    </w:p>
    <w:p>
      <w:pPr>
        <w:numPr>
          <w:ilvl w:val="0"/>
          <w:numId w:val="2"/>
        </w:numPr>
        <w:spacing w:line="48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内部审计在现代企业中的角色与职能</w:t>
      </w:r>
    </w:p>
    <w:p>
      <w:pPr>
        <w:numPr>
          <w:ilvl w:val="0"/>
          <w:numId w:val="2"/>
        </w:numPr>
        <w:spacing w:line="48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第2309号内部审计具体准则—内部审计业务外包管理</w:t>
      </w:r>
    </w:p>
    <w:p>
      <w:pPr>
        <w:numPr>
          <w:ilvl w:val="0"/>
          <w:numId w:val="2"/>
        </w:numPr>
        <w:spacing w:line="48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内部审计其他具体准则</w:t>
      </w:r>
    </w:p>
    <w:p>
      <w:pPr>
        <w:numPr>
          <w:ilvl w:val="0"/>
          <w:numId w:val="2"/>
        </w:numPr>
        <w:spacing w:line="48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内部审计的核心原则</w:t>
      </w:r>
    </w:p>
    <w:p>
      <w:pPr>
        <w:numPr>
          <w:ilvl w:val="0"/>
          <w:numId w:val="2"/>
        </w:numPr>
        <w:spacing w:line="48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内部审计流程的重点精讲</w:t>
      </w:r>
    </w:p>
    <w:p>
      <w:pPr>
        <w:numPr>
          <w:ilvl w:val="0"/>
          <w:numId w:val="2"/>
        </w:numPr>
        <w:spacing w:line="48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业务循环中的内部审计与案例解析</w:t>
      </w:r>
    </w:p>
    <w:p>
      <w:pPr>
        <w:tabs>
          <w:tab w:val="left" w:pos="1620"/>
          <w:tab w:val="left" w:pos="1800"/>
        </w:tabs>
        <w:spacing w:line="480" w:lineRule="exact"/>
        <w:ind w:firstLine="413" w:firstLineChars="147"/>
        <w:jc w:val="left"/>
        <w:rPr>
          <w:rFonts w:ascii="仿宋_GB2312" w:hAnsi="宋体" w:eastAsia="仿宋_GB2312"/>
          <w:b/>
          <w:bCs/>
          <w:sz w:val="28"/>
          <w:szCs w:val="28"/>
          <w:highlight w:val="none"/>
        </w:rPr>
      </w:pPr>
      <w:r>
        <w:rPr>
          <w:rFonts w:hint="eastAsia" w:ascii="仿宋_GB2312" w:hAnsi="宋体" w:eastAsia="仿宋_GB2312"/>
          <w:b/>
          <w:bCs/>
          <w:sz w:val="28"/>
          <w:szCs w:val="28"/>
          <w:highlight w:val="none"/>
        </w:rPr>
        <w:t>（二）企业风险管理框架与</w:t>
      </w:r>
      <w:r>
        <w:rPr>
          <w:rFonts w:hint="eastAsia" w:ascii="仿宋_GB2312" w:eastAsia="仿宋_GB2312" w:cs="仿宋_GB2312"/>
          <w:b/>
          <w:bCs/>
          <w:sz w:val="28"/>
          <w:szCs w:val="28"/>
          <w:highlight w:val="none"/>
        </w:rPr>
        <w:t>企业的控制环境分析</w:t>
      </w:r>
    </w:p>
    <w:p>
      <w:pPr>
        <w:numPr>
          <w:ilvl w:val="0"/>
          <w:numId w:val="2"/>
        </w:numPr>
        <w:spacing w:line="48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企业内部控制规范与配套指引解析</w:t>
      </w:r>
    </w:p>
    <w:p>
      <w:pPr>
        <w:numPr>
          <w:ilvl w:val="0"/>
          <w:numId w:val="2"/>
        </w:numPr>
        <w:spacing w:line="48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内部控制体系实施中突出问题的解决及趋势分析</w:t>
      </w:r>
    </w:p>
    <w:p>
      <w:pPr>
        <w:numPr>
          <w:ilvl w:val="0"/>
          <w:numId w:val="2"/>
        </w:numPr>
        <w:spacing w:line="48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企业内部控制核心目标及框架搭建</w:t>
      </w:r>
    </w:p>
    <w:p>
      <w:pPr>
        <w:numPr>
          <w:ilvl w:val="0"/>
          <w:numId w:val="2"/>
        </w:numPr>
        <w:spacing w:line="48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企业内部控制原则与规则的应用</w:t>
      </w:r>
    </w:p>
    <w:p>
      <w:pPr>
        <w:numPr>
          <w:ilvl w:val="0"/>
          <w:numId w:val="2"/>
        </w:numPr>
        <w:spacing w:line="48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内部控制环境存在的主要问题</w:t>
      </w:r>
    </w:p>
    <w:p>
      <w:pPr>
        <w:numPr>
          <w:ilvl w:val="0"/>
          <w:numId w:val="2"/>
        </w:numPr>
        <w:spacing w:line="48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内部控制的外部环境及财政金融环境详解</w:t>
      </w:r>
    </w:p>
    <w:p>
      <w:pPr>
        <w:tabs>
          <w:tab w:val="left" w:pos="1620"/>
          <w:tab w:val="left" w:pos="1800"/>
        </w:tabs>
        <w:spacing w:line="480" w:lineRule="exact"/>
        <w:ind w:firstLine="413" w:firstLineChars="147"/>
        <w:jc w:val="left"/>
        <w:rPr>
          <w:rFonts w:ascii="仿宋_GB2312" w:eastAsia="仿宋_GB2312"/>
          <w:b/>
          <w:bCs/>
          <w:sz w:val="28"/>
          <w:szCs w:val="28"/>
          <w:highlight w:val="none"/>
        </w:rPr>
      </w:pPr>
      <w:r>
        <w:rPr>
          <w:rFonts w:hint="eastAsia" w:ascii="仿宋_GB2312" w:hAnsi="宋体" w:eastAsia="仿宋_GB2312"/>
          <w:b/>
          <w:bCs/>
          <w:sz w:val="28"/>
          <w:szCs w:val="28"/>
          <w:highlight w:val="none"/>
        </w:rPr>
        <w:t>（三）企业内控风险评估分析与内控报告</w:t>
      </w:r>
    </w:p>
    <w:p>
      <w:pPr>
        <w:numPr>
          <w:ilvl w:val="0"/>
          <w:numId w:val="2"/>
        </w:numPr>
        <w:spacing w:line="48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人、财、物的消耗与管理费用的评估分析</w:t>
      </w:r>
    </w:p>
    <w:p>
      <w:pPr>
        <w:numPr>
          <w:ilvl w:val="0"/>
          <w:numId w:val="2"/>
        </w:numPr>
        <w:spacing w:line="48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现金流、利润率等指标的评估分析</w:t>
      </w:r>
    </w:p>
    <w:p>
      <w:pPr>
        <w:numPr>
          <w:ilvl w:val="0"/>
          <w:numId w:val="2"/>
        </w:numPr>
        <w:spacing w:line="480" w:lineRule="exact"/>
        <w:ind w:leftChars="200" w:firstLine="397"/>
        <w:jc w:val="left"/>
        <w:rPr>
          <w:rFonts w:ascii="仿宋_GB2312" w:eastAsia="仿宋_GB2312"/>
          <w:b/>
          <w:sz w:val="28"/>
          <w:szCs w:val="28"/>
          <w:highlight w:val="none"/>
        </w:rPr>
      </w:pPr>
      <w:r>
        <w:rPr>
          <w:rFonts w:hint="eastAsia" w:ascii="仿宋_GB2312" w:hAnsi="宋体" w:eastAsia="仿宋_GB2312"/>
          <w:sz w:val="28"/>
          <w:szCs w:val="28"/>
          <w:highlight w:val="none"/>
        </w:rPr>
        <w:t>企业内部控制报告的撰写技巧</w:t>
      </w:r>
    </w:p>
    <w:p>
      <w:pPr>
        <w:numPr>
          <w:ilvl w:val="0"/>
          <w:numId w:val="2"/>
        </w:numPr>
        <w:spacing w:line="48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企业的控制案例分析</w:t>
      </w:r>
    </w:p>
    <w:p>
      <w:pPr>
        <w:spacing w:line="480" w:lineRule="exact"/>
        <w:ind w:left="420"/>
        <w:jc w:val="left"/>
        <w:rPr>
          <w:rFonts w:ascii="仿宋_GB2312" w:hAnsi="宋体" w:eastAsia="仿宋_GB2312"/>
          <w:sz w:val="28"/>
          <w:szCs w:val="28"/>
          <w:highlight w:val="none"/>
        </w:rPr>
      </w:pPr>
    </w:p>
    <w:p>
      <w:pPr>
        <w:spacing w:before="93" w:beforeLines="30" w:after="93" w:afterLines="30" w:line="480" w:lineRule="exact"/>
        <w:ind w:firstLine="413" w:firstLineChars="147"/>
        <w:rPr>
          <w:rFonts w:ascii="仿宋_GB2312" w:hAnsi="宋体" w:eastAsia="仿宋_GB2312"/>
          <w:b/>
          <w:bCs/>
          <w:sz w:val="28"/>
          <w:szCs w:val="28"/>
          <w:highlight w:val="none"/>
        </w:rPr>
      </w:pPr>
      <w:r>
        <w:rPr>
          <w:rFonts w:hint="eastAsia" w:ascii="仿宋_GB2312" w:hAnsi="宋体" w:eastAsia="仿宋_GB2312"/>
          <w:b/>
          <w:bCs/>
          <w:sz w:val="28"/>
          <w:szCs w:val="28"/>
          <w:highlight w:val="none"/>
        </w:rPr>
        <w:t>专题八：企业会计准则最新变动与新收入准则实施难点专题培训班</w:t>
      </w:r>
    </w:p>
    <w:p>
      <w:pPr>
        <w:numPr>
          <w:ilvl w:val="0"/>
          <w:numId w:val="5"/>
        </w:numPr>
        <w:spacing w:line="480" w:lineRule="exact"/>
        <w:ind w:left="420" w:leftChars="200"/>
        <w:jc w:val="left"/>
        <w:rPr>
          <w:rFonts w:ascii="仿宋_GB2312" w:hAnsi="宋体" w:eastAsia="仿宋_GB2312"/>
          <w:b/>
          <w:bCs/>
          <w:sz w:val="28"/>
          <w:szCs w:val="28"/>
          <w:highlight w:val="none"/>
        </w:rPr>
      </w:pPr>
      <w:r>
        <w:rPr>
          <w:rFonts w:hint="eastAsia" w:ascii="仿宋_GB2312" w:hAnsi="宋体" w:eastAsia="仿宋_GB2312"/>
          <w:b/>
          <w:bCs/>
          <w:sz w:val="28"/>
          <w:szCs w:val="28"/>
          <w:highlight w:val="none"/>
        </w:rPr>
        <w:t>收入准则实施详解</w:t>
      </w:r>
    </w:p>
    <w:p>
      <w:pPr>
        <w:numPr>
          <w:ilvl w:val="0"/>
          <w:numId w:val="2"/>
        </w:numPr>
        <w:spacing w:line="480" w:lineRule="exact"/>
        <w:ind w:leftChars="200" w:firstLine="397"/>
        <w:jc w:val="left"/>
        <w:rPr>
          <w:rFonts w:ascii="仿宋_GB2312" w:eastAsia="仿宋_GB2312"/>
          <w:sz w:val="28"/>
          <w:szCs w:val="28"/>
          <w:highlight w:val="none"/>
        </w:rPr>
      </w:pPr>
      <w:r>
        <w:rPr>
          <w:highlight w:val="none"/>
        </w:rPr>
        <w:fldChar w:fldCharType="begin"/>
      </w:r>
      <w:r>
        <w:rPr>
          <w:highlight w:val="none"/>
        </w:rPr>
        <w:instrText xml:space="preserve"> HYPERLINK "http://kjs.mof.gov.cn/zhengwuxinxi/zhengcefabu/201707/t20170719_2653110.html" </w:instrText>
      </w:r>
      <w:r>
        <w:rPr>
          <w:highlight w:val="none"/>
        </w:rPr>
        <w:fldChar w:fldCharType="separate"/>
      </w:r>
      <w:r>
        <w:rPr>
          <w:rFonts w:hint="eastAsia" w:ascii="仿宋_GB2312" w:hAnsi="宋体" w:eastAsia="仿宋_GB2312"/>
          <w:sz w:val="28"/>
          <w:szCs w:val="28"/>
          <w:highlight w:val="none"/>
        </w:rPr>
        <w:t>关于修订印发《企业会计准则第14号——收入》的通知</w:t>
      </w:r>
      <w:r>
        <w:rPr>
          <w:rFonts w:hint="eastAsia" w:ascii="仿宋_GB2312" w:hAnsi="宋体" w:eastAsia="仿宋_GB2312"/>
          <w:sz w:val="28"/>
          <w:szCs w:val="28"/>
          <w:highlight w:val="none"/>
        </w:rPr>
        <w:fldChar w:fldCharType="end"/>
      </w:r>
    </w:p>
    <w:p>
      <w:pPr>
        <w:numPr>
          <w:ilvl w:val="0"/>
          <w:numId w:val="2"/>
        </w:numPr>
        <w:spacing w:line="480" w:lineRule="exact"/>
        <w:ind w:leftChars="200" w:firstLine="397"/>
        <w:jc w:val="left"/>
        <w:rPr>
          <w:rFonts w:ascii="仿宋_GB2312" w:eastAsia="仿宋_GB2312"/>
          <w:sz w:val="28"/>
          <w:szCs w:val="28"/>
          <w:highlight w:val="none"/>
        </w:rPr>
      </w:pPr>
      <w:r>
        <w:rPr>
          <w:rFonts w:hint="eastAsia" w:ascii="仿宋_GB2312" w:eastAsia="仿宋_GB2312"/>
          <w:sz w:val="28"/>
          <w:szCs w:val="28"/>
          <w:highlight w:val="none"/>
        </w:rPr>
        <w:t>新收入模型的核心原则</w:t>
      </w:r>
    </w:p>
    <w:p>
      <w:pPr>
        <w:numPr>
          <w:ilvl w:val="0"/>
          <w:numId w:val="2"/>
        </w:numPr>
        <w:spacing w:line="480" w:lineRule="exact"/>
        <w:ind w:leftChars="200" w:firstLine="397"/>
        <w:jc w:val="left"/>
        <w:rPr>
          <w:rFonts w:ascii="仿宋_GB2312" w:eastAsia="仿宋_GB2312"/>
          <w:sz w:val="28"/>
          <w:szCs w:val="28"/>
          <w:highlight w:val="none"/>
        </w:rPr>
      </w:pPr>
      <w:r>
        <w:rPr>
          <w:rFonts w:hint="eastAsia" w:ascii="仿宋_GB2312" w:eastAsia="仿宋_GB2312"/>
          <w:sz w:val="28"/>
          <w:szCs w:val="28"/>
          <w:highlight w:val="none"/>
        </w:rPr>
        <w:t>“五步法”模型与计量变动</w:t>
      </w:r>
    </w:p>
    <w:p>
      <w:pPr>
        <w:numPr>
          <w:ilvl w:val="0"/>
          <w:numId w:val="2"/>
        </w:numPr>
        <w:spacing w:line="480" w:lineRule="exact"/>
        <w:ind w:leftChars="200" w:firstLine="397"/>
        <w:jc w:val="left"/>
        <w:rPr>
          <w:rFonts w:ascii="仿宋_GB2312" w:eastAsia="仿宋_GB2312"/>
          <w:sz w:val="28"/>
          <w:szCs w:val="28"/>
          <w:highlight w:val="none"/>
        </w:rPr>
      </w:pPr>
      <w:r>
        <w:rPr>
          <w:rFonts w:hint="eastAsia" w:ascii="仿宋_GB2312" w:eastAsia="仿宋_GB2312"/>
          <w:sz w:val="28"/>
          <w:szCs w:val="28"/>
          <w:highlight w:val="none"/>
        </w:rPr>
        <w:t>合同成本和特定交易的会计处理</w:t>
      </w:r>
    </w:p>
    <w:p>
      <w:pPr>
        <w:numPr>
          <w:ilvl w:val="0"/>
          <w:numId w:val="2"/>
        </w:numPr>
        <w:spacing w:line="480" w:lineRule="exact"/>
        <w:ind w:leftChars="200" w:firstLine="397"/>
        <w:jc w:val="left"/>
        <w:rPr>
          <w:rFonts w:ascii="仿宋_GB2312" w:eastAsia="仿宋_GB2312"/>
          <w:sz w:val="28"/>
          <w:szCs w:val="28"/>
          <w:highlight w:val="none"/>
        </w:rPr>
      </w:pPr>
      <w:r>
        <w:rPr>
          <w:rFonts w:hint="eastAsia" w:ascii="仿宋_GB2312" w:eastAsia="仿宋_GB2312"/>
          <w:sz w:val="28"/>
          <w:szCs w:val="28"/>
          <w:highlight w:val="none"/>
        </w:rPr>
        <w:t>收入列报的变动与衔接调整</w:t>
      </w:r>
    </w:p>
    <w:p>
      <w:pPr>
        <w:numPr>
          <w:ilvl w:val="0"/>
          <w:numId w:val="2"/>
        </w:numPr>
        <w:spacing w:line="480" w:lineRule="exact"/>
        <w:ind w:leftChars="200" w:firstLine="397"/>
        <w:jc w:val="left"/>
        <w:rPr>
          <w:rFonts w:ascii="仿宋_GB2312" w:eastAsia="仿宋_GB2312"/>
          <w:sz w:val="28"/>
          <w:szCs w:val="28"/>
          <w:highlight w:val="none"/>
        </w:rPr>
      </w:pPr>
      <w:r>
        <w:rPr>
          <w:rFonts w:hint="eastAsia" w:ascii="仿宋_GB2312" w:eastAsia="仿宋_GB2312"/>
          <w:sz w:val="28"/>
          <w:szCs w:val="28"/>
          <w:highlight w:val="none"/>
        </w:rPr>
        <w:t>收入准则应用案例--运输服务等案例解析</w:t>
      </w:r>
    </w:p>
    <w:p>
      <w:pPr>
        <w:numPr>
          <w:ilvl w:val="0"/>
          <w:numId w:val="2"/>
        </w:numPr>
        <w:spacing w:line="460" w:lineRule="exact"/>
        <w:ind w:leftChars="200" w:firstLine="397"/>
        <w:jc w:val="left"/>
        <w:rPr>
          <w:rFonts w:ascii="仿宋_GB2312" w:eastAsia="仿宋_GB2312"/>
          <w:sz w:val="28"/>
          <w:szCs w:val="28"/>
          <w:highlight w:val="none"/>
        </w:rPr>
      </w:pPr>
      <w:r>
        <w:rPr>
          <w:rFonts w:hint="eastAsia" w:ascii="仿宋_GB2312" w:hAnsi="宋体" w:eastAsia="仿宋_GB2312"/>
          <w:sz w:val="28"/>
          <w:szCs w:val="28"/>
          <w:highlight w:val="none"/>
        </w:rPr>
        <w:t>收入准则调整对税会差异的影响</w:t>
      </w:r>
    </w:p>
    <w:p>
      <w:pPr>
        <w:spacing w:line="440" w:lineRule="exact"/>
        <w:ind w:left="420" w:leftChars="200"/>
        <w:jc w:val="left"/>
        <w:rPr>
          <w:rFonts w:ascii="仿宋_GB2312" w:hAnsi="宋体" w:eastAsia="仿宋_GB2312"/>
          <w:b/>
          <w:bCs/>
          <w:sz w:val="28"/>
          <w:szCs w:val="28"/>
          <w:highlight w:val="none"/>
        </w:rPr>
      </w:pPr>
      <w:r>
        <w:rPr>
          <w:rFonts w:hint="eastAsia" w:ascii="仿宋_GB2312" w:hAnsi="宋体" w:eastAsia="仿宋_GB2312"/>
          <w:b/>
          <w:bCs/>
          <w:sz w:val="28"/>
          <w:szCs w:val="28"/>
          <w:highlight w:val="none"/>
        </w:rPr>
        <w:t>（二）企业会计准则与准则解释变动解析</w:t>
      </w:r>
    </w:p>
    <w:p>
      <w:pPr>
        <w:numPr>
          <w:ilvl w:val="0"/>
          <w:numId w:val="2"/>
        </w:numPr>
        <w:spacing w:line="480" w:lineRule="exact"/>
        <w:ind w:leftChars="200" w:firstLine="397"/>
        <w:jc w:val="left"/>
        <w:rPr>
          <w:rFonts w:ascii="仿宋_GB2312" w:eastAsia="仿宋_GB2312"/>
          <w:sz w:val="28"/>
          <w:szCs w:val="28"/>
          <w:highlight w:val="none"/>
        </w:rPr>
      </w:pPr>
      <w:r>
        <w:rPr>
          <w:highlight w:val="none"/>
        </w:rPr>
        <w:fldChar w:fldCharType="begin"/>
      </w:r>
      <w:r>
        <w:rPr>
          <w:highlight w:val="none"/>
        </w:rPr>
        <w:instrText xml:space="preserve"> HYPERLINK "http://kjs.mof.gov.cn/zhengwuxinxi/zhengcefabu/201705/t20170525_2608690.html" </w:instrText>
      </w:r>
      <w:r>
        <w:rPr>
          <w:highlight w:val="none"/>
        </w:rPr>
        <w:fldChar w:fldCharType="separate"/>
      </w:r>
      <w:r>
        <w:rPr>
          <w:rFonts w:hint="eastAsia" w:ascii="仿宋_GB2312" w:eastAsia="仿宋_GB2312"/>
          <w:sz w:val="28"/>
          <w:szCs w:val="28"/>
          <w:highlight w:val="none"/>
        </w:rPr>
        <w:t>企业会计准则第16号——政府补助</w:t>
      </w:r>
      <w:r>
        <w:rPr>
          <w:rFonts w:hint="eastAsia" w:ascii="仿宋_GB2312" w:eastAsia="仿宋_GB2312"/>
          <w:sz w:val="28"/>
          <w:szCs w:val="28"/>
          <w:highlight w:val="none"/>
        </w:rPr>
        <w:fldChar w:fldCharType="end"/>
      </w:r>
      <w:r>
        <w:rPr>
          <w:rFonts w:hint="eastAsia" w:ascii="仿宋_GB2312" w:eastAsia="仿宋_GB2312"/>
          <w:sz w:val="28"/>
          <w:szCs w:val="28"/>
          <w:highlight w:val="none"/>
        </w:rPr>
        <w:t>有关问题解读</w:t>
      </w:r>
    </w:p>
    <w:p>
      <w:pPr>
        <w:numPr>
          <w:ilvl w:val="0"/>
          <w:numId w:val="2"/>
        </w:numPr>
        <w:spacing w:line="480" w:lineRule="exact"/>
        <w:ind w:leftChars="200" w:firstLine="397"/>
        <w:jc w:val="left"/>
        <w:rPr>
          <w:rFonts w:ascii="仿宋_GB2312" w:eastAsia="仿宋_GB2312"/>
          <w:sz w:val="28"/>
          <w:szCs w:val="28"/>
          <w:highlight w:val="none"/>
        </w:rPr>
      </w:pPr>
      <w:r>
        <w:rPr>
          <w:rFonts w:hint="eastAsia" w:ascii="仿宋_GB2312" w:hAnsi="宋体" w:eastAsia="仿宋_GB2312"/>
          <w:sz w:val="28"/>
          <w:szCs w:val="28"/>
          <w:highlight w:val="none"/>
        </w:rPr>
        <w:t>企业会计准则第42号——持有待售的非流动资产、处置组和终止经营解读</w:t>
      </w:r>
    </w:p>
    <w:p>
      <w:pPr>
        <w:numPr>
          <w:ilvl w:val="0"/>
          <w:numId w:val="2"/>
        </w:numPr>
        <w:spacing w:line="480" w:lineRule="exact"/>
        <w:ind w:leftChars="200" w:firstLine="397"/>
        <w:jc w:val="left"/>
        <w:rPr>
          <w:rFonts w:ascii="仿宋_GB2312" w:eastAsia="仿宋_GB2312"/>
          <w:sz w:val="28"/>
          <w:szCs w:val="28"/>
          <w:highlight w:val="none"/>
        </w:rPr>
      </w:pPr>
      <w:r>
        <w:rPr>
          <w:rFonts w:hint="eastAsia" w:ascii="仿宋_GB2312" w:hAnsi="宋体" w:eastAsia="仿宋_GB2312"/>
          <w:sz w:val="28"/>
          <w:szCs w:val="28"/>
          <w:highlight w:val="none"/>
        </w:rPr>
        <w:t>企业会计准则第21号——租赁解读及应用</w:t>
      </w:r>
    </w:p>
    <w:p>
      <w:pPr>
        <w:numPr>
          <w:ilvl w:val="0"/>
          <w:numId w:val="2"/>
        </w:numPr>
        <w:spacing w:line="480" w:lineRule="exact"/>
        <w:ind w:leftChars="200" w:firstLine="397"/>
        <w:jc w:val="left"/>
        <w:rPr>
          <w:rFonts w:ascii="仿宋_GB2312" w:eastAsia="仿宋_GB2312"/>
          <w:sz w:val="28"/>
          <w:szCs w:val="28"/>
          <w:highlight w:val="none"/>
        </w:rPr>
      </w:pPr>
      <w:r>
        <w:rPr>
          <w:rFonts w:hint="eastAsia" w:ascii="仿宋_GB2312" w:hAnsi="宋体" w:eastAsia="仿宋_GB2312"/>
          <w:sz w:val="28"/>
          <w:szCs w:val="28"/>
          <w:highlight w:val="none"/>
        </w:rPr>
        <w:t>企业会计准则第12号——债务重组</w:t>
      </w:r>
    </w:p>
    <w:p>
      <w:pPr>
        <w:numPr>
          <w:ilvl w:val="0"/>
          <w:numId w:val="2"/>
        </w:numPr>
        <w:spacing w:line="480" w:lineRule="exact"/>
        <w:ind w:leftChars="200" w:firstLine="397"/>
        <w:jc w:val="left"/>
        <w:rPr>
          <w:rFonts w:ascii="仿宋_GB2312" w:eastAsia="仿宋_GB2312"/>
          <w:sz w:val="28"/>
          <w:szCs w:val="28"/>
          <w:highlight w:val="none"/>
        </w:rPr>
      </w:pPr>
      <w:r>
        <w:rPr>
          <w:rFonts w:hint="eastAsia" w:ascii="仿宋_GB2312" w:eastAsia="仿宋_GB2312"/>
          <w:sz w:val="28"/>
          <w:szCs w:val="28"/>
          <w:highlight w:val="none"/>
        </w:rPr>
        <w:t>企业会计准则第7号——非货币性资产交换</w:t>
      </w:r>
    </w:p>
    <w:p>
      <w:pPr>
        <w:numPr>
          <w:ilvl w:val="0"/>
          <w:numId w:val="2"/>
        </w:numPr>
        <w:spacing w:line="480" w:lineRule="exact"/>
        <w:ind w:leftChars="200" w:firstLine="397"/>
        <w:jc w:val="left"/>
        <w:rPr>
          <w:rFonts w:ascii="仿宋_GB2312" w:eastAsia="仿宋_GB2312"/>
          <w:sz w:val="28"/>
          <w:szCs w:val="28"/>
          <w:highlight w:val="none"/>
        </w:rPr>
      </w:pPr>
      <w:r>
        <w:rPr>
          <w:rFonts w:hint="eastAsia" w:ascii="仿宋_GB2312" w:eastAsia="仿宋_GB2312"/>
          <w:sz w:val="28"/>
          <w:szCs w:val="28"/>
          <w:highlight w:val="none"/>
        </w:rPr>
        <w:t>企业会计准则第×号——保险合同（修订）（征求意见稿）</w:t>
      </w:r>
    </w:p>
    <w:p>
      <w:pPr>
        <w:numPr>
          <w:ilvl w:val="0"/>
          <w:numId w:val="2"/>
        </w:numPr>
        <w:spacing w:line="46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新企业会计准则变动影响解析</w:t>
      </w:r>
    </w:p>
    <w:p>
      <w:pPr>
        <w:numPr>
          <w:ilvl w:val="0"/>
          <w:numId w:val="2"/>
        </w:numPr>
        <w:spacing w:line="46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企业会计准则解释9-12号解读</w:t>
      </w:r>
    </w:p>
    <w:p>
      <w:pPr>
        <w:numPr>
          <w:ilvl w:val="0"/>
          <w:numId w:val="2"/>
        </w:numPr>
        <w:spacing w:line="48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新金融工具会计准则CAS22、23、24、37</w:t>
      </w:r>
      <w:r>
        <w:rPr>
          <w:rFonts w:hint="eastAsia" w:ascii="仿宋_GB2312" w:eastAsia="仿宋_GB2312"/>
          <w:sz w:val="28"/>
          <w:szCs w:val="28"/>
          <w:highlight w:val="none"/>
        </w:rPr>
        <w:t>解读</w:t>
      </w:r>
    </w:p>
    <w:p>
      <w:pPr>
        <w:numPr>
          <w:ilvl w:val="0"/>
          <w:numId w:val="2"/>
        </w:numPr>
        <w:spacing w:line="46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永续债相关会计处理规定</w:t>
      </w:r>
    </w:p>
    <w:p>
      <w:pPr>
        <w:spacing w:line="440" w:lineRule="exact"/>
        <w:ind w:left="420" w:leftChars="200"/>
        <w:jc w:val="left"/>
        <w:rPr>
          <w:rFonts w:ascii="仿宋_GB2312" w:hAnsi="宋体" w:eastAsia="仿宋_GB2312"/>
          <w:b/>
          <w:bCs/>
          <w:sz w:val="28"/>
          <w:szCs w:val="28"/>
          <w:highlight w:val="none"/>
        </w:rPr>
      </w:pPr>
      <w:r>
        <w:rPr>
          <w:rFonts w:hint="eastAsia" w:ascii="仿宋_GB2312" w:hAnsi="宋体" w:eastAsia="仿宋_GB2312"/>
          <w:b/>
          <w:bCs/>
          <w:sz w:val="28"/>
          <w:szCs w:val="28"/>
          <w:highlight w:val="none"/>
        </w:rPr>
        <w:t>（三）企业会计准则变动与财务报表编制影响</w:t>
      </w:r>
    </w:p>
    <w:p>
      <w:pPr>
        <w:numPr>
          <w:ilvl w:val="0"/>
          <w:numId w:val="2"/>
        </w:numPr>
        <w:spacing w:line="46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最新财务报表格式有关问题的解读</w:t>
      </w:r>
    </w:p>
    <w:p>
      <w:pPr>
        <w:numPr>
          <w:ilvl w:val="0"/>
          <w:numId w:val="2"/>
        </w:numPr>
        <w:spacing w:line="46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代扣个人所得税手续费返还</w:t>
      </w:r>
    </w:p>
    <w:p>
      <w:pPr>
        <w:numPr>
          <w:ilvl w:val="0"/>
          <w:numId w:val="2"/>
        </w:numPr>
        <w:spacing w:line="46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政府补助在现金流量表中的列报</w:t>
      </w:r>
    </w:p>
    <w:p>
      <w:pPr>
        <w:numPr>
          <w:ilvl w:val="0"/>
          <w:numId w:val="2"/>
        </w:numPr>
        <w:spacing w:line="460" w:lineRule="exact"/>
        <w:ind w:leftChars="200" w:firstLine="397"/>
        <w:jc w:val="left"/>
        <w:rPr>
          <w:rFonts w:ascii="仿宋_GB2312" w:hAnsi="宋体" w:eastAsia="仿宋_GB2312"/>
          <w:b/>
          <w:bCs/>
          <w:sz w:val="28"/>
          <w:szCs w:val="28"/>
          <w:highlight w:val="none"/>
        </w:rPr>
      </w:pPr>
      <w:r>
        <w:rPr>
          <w:rFonts w:hint="eastAsia" w:ascii="仿宋_GB2312" w:hAnsi="宋体" w:eastAsia="仿宋_GB2312"/>
          <w:sz w:val="28"/>
          <w:szCs w:val="28"/>
          <w:highlight w:val="none"/>
        </w:rPr>
        <w:t>其他个别项目的列报</w:t>
      </w:r>
    </w:p>
    <w:p>
      <w:pPr>
        <w:spacing w:before="93" w:beforeLines="30" w:after="93" w:afterLines="30" w:line="480" w:lineRule="exact"/>
        <w:ind w:firstLine="413" w:firstLineChars="147"/>
        <w:rPr>
          <w:rFonts w:ascii="仿宋_GB2312" w:eastAsia="仿宋_GB2312"/>
          <w:b/>
          <w:sz w:val="28"/>
          <w:szCs w:val="28"/>
          <w:highlight w:val="none"/>
        </w:rPr>
      </w:pPr>
      <w:r>
        <w:rPr>
          <w:rFonts w:hint="eastAsia" w:ascii="仿宋_GB2312" w:hAnsi="宋体" w:eastAsia="仿宋_GB2312"/>
          <w:b/>
          <w:bCs/>
          <w:sz w:val="28"/>
          <w:szCs w:val="28"/>
          <w:highlight w:val="none"/>
        </w:rPr>
        <w:t>专题九：2019年减税新政与新征管背景下企业涉税风险管控专题</w:t>
      </w:r>
    </w:p>
    <w:p>
      <w:pPr>
        <w:numPr>
          <w:ilvl w:val="0"/>
          <w:numId w:val="6"/>
        </w:numPr>
        <w:tabs>
          <w:tab w:val="left" w:pos="1620"/>
          <w:tab w:val="left" w:pos="1800"/>
        </w:tabs>
        <w:spacing w:line="460" w:lineRule="exact"/>
        <w:ind w:firstLine="413"/>
        <w:jc w:val="left"/>
        <w:rPr>
          <w:rFonts w:ascii="仿宋_GB2312" w:hAnsi="仿宋_GB2312" w:eastAsia="仿宋_GB2312" w:cs="宋体"/>
          <w:color w:val="000000"/>
          <w:kern w:val="0"/>
          <w:sz w:val="28"/>
          <w:szCs w:val="32"/>
          <w:highlight w:val="none"/>
        </w:rPr>
      </w:pPr>
      <w:r>
        <w:rPr>
          <w:rFonts w:hint="eastAsia" w:ascii="仿宋_GB2312" w:hAnsi="宋体" w:eastAsia="仿宋_GB2312"/>
          <w:b/>
          <w:bCs/>
          <w:sz w:val="28"/>
          <w:szCs w:val="28"/>
          <w:highlight w:val="none"/>
        </w:rPr>
        <w:t>2019年减税新政梳理与实施问题解析</w:t>
      </w:r>
    </w:p>
    <w:p>
      <w:pPr>
        <w:tabs>
          <w:tab w:val="left" w:pos="1620"/>
          <w:tab w:val="left" w:pos="1800"/>
        </w:tabs>
        <w:spacing w:line="500" w:lineRule="exact"/>
        <w:ind w:firstLine="560" w:firstLineChars="200"/>
        <w:jc w:val="left"/>
        <w:rPr>
          <w:rFonts w:ascii="仿宋_GB2312" w:eastAsia="仿宋_GB2312" w:cs="仿宋_GB2312"/>
          <w:sz w:val="28"/>
          <w:szCs w:val="28"/>
          <w:highlight w:val="none"/>
        </w:rPr>
      </w:pPr>
      <w:r>
        <w:rPr>
          <w:rFonts w:hint="eastAsia" w:ascii="仿宋_GB2312" w:eastAsia="仿宋_GB2312" w:cs="仿宋_GB2312"/>
          <w:sz w:val="28"/>
          <w:szCs w:val="28"/>
          <w:highlight w:val="none"/>
        </w:rPr>
        <w:t>1、最新减税政策动态解析与实施应对</w:t>
      </w:r>
    </w:p>
    <w:p>
      <w:pPr>
        <w:tabs>
          <w:tab w:val="left" w:pos="1620"/>
          <w:tab w:val="left" w:pos="1800"/>
        </w:tabs>
        <w:spacing w:line="500" w:lineRule="exact"/>
        <w:ind w:firstLine="560" w:firstLineChars="200"/>
        <w:jc w:val="left"/>
        <w:rPr>
          <w:rFonts w:ascii="仿宋_GB2312" w:eastAsia="仿宋_GB2312" w:cs="仿宋_GB2312"/>
          <w:sz w:val="28"/>
          <w:szCs w:val="28"/>
          <w:highlight w:val="none"/>
        </w:rPr>
      </w:pPr>
      <w:r>
        <w:rPr>
          <w:rFonts w:hint="eastAsia" w:ascii="仿宋_GB2312" w:eastAsia="仿宋_GB2312" w:cs="仿宋_GB2312"/>
          <w:sz w:val="28"/>
          <w:szCs w:val="28"/>
          <w:highlight w:val="none"/>
        </w:rPr>
        <w:t>2、2019年最新增值税税收政策变化及影响</w:t>
      </w:r>
    </w:p>
    <w:p>
      <w:pPr>
        <w:numPr>
          <w:ilvl w:val="0"/>
          <w:numId w:val="2"/>
        </w:numPr>
        <w:spacing w:line="46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增值税税率连续调整背景下企业上下游业务的合同签订及法律风险防范</w:t>
      </w:r>
    </w:p>
    <w:p>
      <w:pPr>
        <w:numPr>
          <w:ilvl w:val="0"/>
          <w:numId w:val="2"/>
        </w:numPr>
        <w:spacing w:line="46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增值税进项税额抵扣范围及抵扣金额的变化</w:t>
      </w:r>
    </w:p>
    <w:p>
      <w:pPr>
        <w:numPr>
          <w:ilvl w:val="0"/>
          <w:numId w:val="2"/>
        </w:numPr>
        <w:spacing w:line="46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增值税进项税额抵扣的加计扣除的计算及管理</w:t>
      </w:r>
    </w:p>
    <w:p>
      <w:pPr>
        <w:numPr>
          <w:ilvl w:val="0"/>
          <w:numId w:val="2"/>
        </w:numPr>
        <w:spacing w:line="46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增值税留抵税额的退税的处理</w:t>
      </w:r>
    </w:p>
    <w:p>
      <w:pPr>
        <w:numPr>
          <w:ilvl w:val="0"/>
          <w:numId w:val="2"/>
        </w:numPr>
        <w:spacing w:line="46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2019年增值税纳税人发票开具的最新规定</w:t>
      </w:r>
    </w:p>
    <w:p>
      <w:pPr>
        <w:tabs>
          <w:tab w:val="left" w:pos="1620"/>
          <w:tab w:val="left" w:pos="1800"/>
        </w:tabs>
        <w:spacing w:line="500" w:lineRule="exact"/>
        <w:ind w:firstLine="560" w:firstLineChars="200"/>
        <w:rPr>
          <w:rFonts w:ascii="仿宋_GB2312" w:eastAsia="仿宋_GB2312" w:cs="仿宋_GB2312"/>
          <w:sz w:val="28"/>
          <w:szCs w:val="28"/>
          <w:highlight w:val="none"/>
        </w:rPr>
      </w:pPr>
      <w:r>
        <w:rPr>
          <w:rFonts w:hint="eastAsia" w:ascii="仿宋_GB2312" w:eastAsia="仿宋_GB2312" w:cs="仿宋_GB2312"/>
          <w:sz w:val="28"/>
          <w:szCs w:val="28"/>
          <w:highlight w:val="none"/>
        </w:rPr>
        <w:t>3、企业所得税政策的变化及影响</w:t>
      </w:r>
    </w:p>
    <w:p>
      <w:pPr>
        <w:numPr>
          <w:ilvl w:val="0"/>
          <w:numId w:val="2"/>
        </w:numPr>
        <w:spacing w:line="46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企业所得税政策的主要变化</w:t>
      </w:r>
    </w:p>
    <w:p>
      <w:pPr>
        <w:numPr>
          <w:ilvl w:val="0"/>
          <w:numId w:val="2"/>
        </w:numPr>
        <w:spacing w:line="46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企业所得税税收优惠及损失扣除取消备案管理的政策及风险应对</w:t>
      </w:r>
    </w:p>
    <w:p>
      <w:pPr>
        <w:numPr>
          <w:ilvl w:val="0"/>
          <w:numId w:val="2"/>
        </w:numPr>
        <w:spacing w:line="46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企业所得税税前扣除凭证管理办法出台对企业凭证管理提出的挑战及合法权益的保护</w:t>
      </w:r>
    </w:p>
    <w:p>
      <w:pPr>
        <w:numPr>
          <w:ilvl w:val="0"/>
          <w:numId w:val="2"/>
        </w:numPr>
        <w:spacing w:line="46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2019年企业如何获得减税让利的红利</w:t>
      </w:r>
    </w:p>
    <w:p>
      <w:pPr>
        <w:spacing w:line="500" w:lineRule="exact"/>
        <w:ind w:left="560"/>
        <w:rPr>
          <w:rFonts w:ascii="仿宋_GB2312" w:eastAsia="仿宋_GB2312" w:cs="仿宋_GB2312"/>
          <w:sz w:val="28"/>
          <w:szCs w:val="28"/>
          <w:highlight w:val="none"/>
        </w:rPr>
      </w:pPr>
      <w:r>
        <w:rPr>
          <w:rFonts w:hint="eastAsia" w:ascii="仿宋_GB2312" w:eastAsia="仿宋_GB2312" w:cs="仿宋_GB2312"/>
          <w:sz w:val="28"/>
          <w:szCs w:val="28"/>
          <w:highlight w:val="none"/>
        </w:rPr>
        <w:t>4、消费税及进出口税收新政策解析</w:t>
      </w:r>
    </w:p>
    <w:p>
      <w:pPr>
        <w:tabs>
          <w:tab w:val="left" w:pos="1620"/>
          <w:tab w:val="left" w:pos="1800"/>
        </w:tabs>
        <w:spacing w:line="500" w:lineRule="exact"/>
        <w:ind w:firstLine="560" w:firstLineChars="200"/>
        <w:jc w:val="left"/>
        <w:rPr>
          <w:rFonts w:ascii="仿宋_GB2312" w:eastAsia="仿宋_GB2312" w:cs="仿宋_GB2312"/>
          <w:sz w:val="28"/>
          <w:szCs w:val="28"/>
          <w:highlight w:val="none"/>
        </w:rPr>
      </w:pPr>
      <w:r>
        <w:rPr>
          <w:rFonts w:hint="eastAsia" w:ascii="仿宋_GB2312" w:eastAsia="仿宋_GB2312" w:cs="仿宋_GB2312"/>
          <w:sz w:val="28"/>
          <w:szCs w:val="28"/>
          <w:highlight w:val="none"/>
        </w:rPr>
        <w:t>5、抵扣不足难题化解思路</w:t>
      </w:r>
    </w:p>
    <w:p>
      <w:pPr>
        <w:tabs>
          <w:tab w:val="left" w:pos="1620"/>
          <w:tab w:val="left" w:pos="1800"/>
        </w:tabs>
        <w:spacing w:line="500" w:lineRule="exact"/>
        <w:ind w:firstLine="560" w:firstLineChars="200"/>
        <w:jc w:val="left"/>
        <w:rPr>
          <w:rFonts w:ascii="仿宋_GB2312" w:eastAsia="仿宋_GB2312" w:cs="仿宋_GB2312"/>
          <w:sz w:val="28"/>
          <w:szCs w:val="28"/>
          <w:highlight w:val="none"/>
        </w:rPr>
      </w:pPr>
      <w:r>
        <w:rPr>
          <w:rFonts w:hint="eastAsia" w:ascii="仿宋_GB2312" w:eastAsia="仿宋_GB2312" w:cs="仿宋_GB2312"/>
          <w:sz w:val="28"/>
          <w:szCs w:val="28"/>
          <w:highlight w:val="none"/>
        </w:rPr>
        <w:t>6、关注价税体系变化实现利益最大化</w:t>
      </w:r>
    </w:p>
    <w:p>
      <w:pPr>
        <w:numPr>
          <w:ilvl w:val="0"/>
          <w:numId w:val="6"/>
        </w:numPr>
        <w:tabs>
          <w:tab w:val="left" w:pos="1620"/>
          <w:tab w:val="left" w:pos="1800"/>
        </w:tabs>
        <w:spacing w:line="460" w:lineRule="exact"/>
        <w:ind w:firstLine="413"/>
        <w:jc w:val="left"/>
        <w:rPr>
          <w:rFonts w:ascii="仿宋_GB2312" w:hAnsi="宋体" w:eastAsia="仿宋_GB2312"/>
          <w:b/>
          <w:bCs/>
          <w:sz w:val="28"/>
          <w:szCs w:val="28"/>
          <w:highlight w:val="none"/>
        </w:rPr>
      </w:pPr>
      <w:r>
        <w:rPr>
          <w:rFonts w:hint="eastAsia" w:ascii="仿宋_GB2312" w:hAnsi="宋体" w:eastAsia="仿宋_GB2312"/>
          <w:b/>
          <w:bCs/>
          <w:sz w:val="28"/>
          <w:szCs w:val="28"/>
          <w:highlight w:val="none"/>
        </w:rPr>
        <w:t>大数据监控下的个税、社保改革</w:t>
      </w:r>
    </w:p>
    <w:p>
      <w:pPr>
        <w:tabs>
          <w:tab w:val="left" w:pos="1620"/>
          <w:tab w:val="left" w:pos="1800"/>
        </w:tabs>
        <w:spacing w:line="500" w:lineRule="exact"/>
        <w:ind w:firstLine="560" w:firstLineChars="200"/>
        <w:jc w:val="left"/>
        <w:rPr>
          <w:rFonts w:ascii="仿宋_GB2312" w:eastAsia="仿宋_GB2312" w:cs="仿宋_GB2312"/>
          <w:sz w:val="28"/>
          <w:szCs w:val="28"/>
          <w:highlight w:val="none"/>
        </w:rPr>
      </w:pPr>
      <w:r>
        <w:rPr>
          <w:rFonts w:hint="eastAsia" w:ascii="仿宋_GB2312" w:eastAsia="仿宋_GB2312" w:cs="仿宋_GB2312"/>
          <w:sz w:val="28"/>
          <w:szCs w:val="28"/>
          <w:highlight w:val="none"/>
        </w:rPr>
        <w:t>1、企业正确代扣代缴个人所得税需要关注的基本要点</w:t>
      </w:r>
    </w:p>
    <w:p>
      <w:pPr>
        <w:tabs>
          <w:tab w:val="left" w:pos="1620"/>
          <w:tab w:val="left" w:pos="1800"/>
        </w:tabs>
        <w:spacing w:line="500" w:lineRule="exact"/>
        <w:ind w:firstLine="560" w:firstLineChars="200"/>
        <w:jc w:val="left"/>
        <w:rPr>
          <w:rFonts w:ascii="仿宋_GB2312" w:eastAsia="仿宋_GB2312" w:cs="仿宋_GB2312"/>
          <w:sz w:val="28"/>
          <w:szCs w:val="28"/>
          <w:highlight w:val="none"/>
        </w:rPr>
      </w:pPr>
      <w:r>
        <w:rPr>
          <w:rFonts w:hint="eastAsia" w:ascii="仿宋_GB2312" w:eastAsia="仿宋_GB2312" w:cs="仿宋_GB2312"/>
          <w:sz w:val="28"/>
          <w:szCs w:val="28"/>
          <w:highlight w:val="none"/>
        </w:rPr>
        <w:t>2、综合所得按年计算个税对税负有何影响</w:t>
      </w:r>
    </w:p>
    <w:p>
      <w:pPr>
        <w:tabs>
          <w:tab w:val="left" w:pos="1620"/>
          <w:tab w:val="left" w:pos="1800"/>
        </w:tabs>
        <w:spacing w:line="500" w:lineRule="exact"/>
        <w:ind w:firstLine="560" w:firstLineChars="200"/>
        <w:jc w:val="left"/>
        <w:rPr>
          <w:rFonts w:ascii="仿宋_GB2312" w:eastAsia="仿宋_GB2312" w:cs="仿宋_GB2312"/>
          <w:sz w:val="28"/>
          <w:szCs w:val="28"/>
          <w:highlight w:val="none"/>
        </w:rPr>
      </w:pPr>
      <w:r>
        <w:rPr>
          <w:rFonts w:hint="eastAsia" w:ascii="仿宋_GB2312" w:eastAsia="仿宋_GB2312" w:cs="仿宋_GB2312"/>
          <w:sz w:val="28"/>
          <w:szCs w:val="28"/>
          <w:highlight w:val="none"/>
        </w:rPr>
        <w:t>3、个人所得税收筹划的误区</w:t>
      </w:r>
    </w:p>
    <w:p>
      <w:pPr>
        <w:tabs>
          <w:tab w:val="left" w:pos="1620"/>
          <w:tab w:val="left" w:pos="1800"/>
        </w:tabs>
        <w:spacing w:line="500" w:lineRule="exact"/>
        <w:ind w:firstLine="560" w:firstLineChars="200"/>
        <w:jc w:val="left"/>
        <w:rPr>
          <w:rFonts w:ascii="仿宋_GB2312" w:eastAsia="仿宋_GB2312" w:cs="仿宋_GB2312"/>
          <w:sz w:val="28"/>
          <w:szCs w:val="28"/>
          <w:highlight w:val="none"/>
        </w:rPr>
      </w:pPr>
      <w:r>
        <w:rPr>
          <w:rFonts w:hint="eastAsia" w:ascii="仿宋_GB2312" w:eastAsia="仿宋_GB2312" w:cs="仿宋_GB2312"/>
          <w:sz w:val="28"/>
          <w:szCs w:val="28"/>
          <w:highlight w:val="none"/>
        </w:rPr>
        <w:t>4、新个人所得税法应对策略分析</w:t>
      </w:r>
    </w:p>
    <w:p>
      <w:pPr>
        <w:tabs>
          <w:tab w:val="left" w:pos="1620"/>
          <w:tab w:val="left" w:pos="1800"/>
        </w:tabs>
        <w:spacing w:line="500" w:lineRule="exact"/>
        <w:ind w:firstLine="560" w:firstLineChars="200"/>
        <w:jc w:val="left"/>
        <w:rPr>
          <w:rFonts w:ascii="仿宋_GB2312" w:eastAsia="仿宋_GB2312" w:cs="仿宋_GB2312"/>
          <w:sz w:val="28"/>
          <w:szCs w:val="28"/>
          <w:highlight w:val="none"/>
        </w:rPr>
      </w:pPr>
      <w:r>
        <w:rPr>
          <w:rFonts w:hint="eastAsia" w:ascii="仿宋_GB2312" w:eastAsia="仿宋_GB2312" w:cs="仿宋_GB2312"/>
          <w:sz w:val="28"/>
          <w:szCs w:val="28"/>
          <w:highlight w:val="none"/>
        </w:rPr>
        <w:t>5、社保费疑难问题解析与应对办法</w:t>
      </w:r>
    </w:p>
    <w:p>
      <w:pPr>
        <w:numPr>
          <w:ilvl w:val="0"/>
          <w:numId w:val="6"/>
        </w:numPr>
        <w:tabs>
          <w:tab w:val="left" w:pos="1620"/>
          <w:tab w:val="left" w:pos="1800"/>
        </w:tabs>
        <w:spacing w:line="460" w:lineRule="exact"/>
        <w:ind w:firstLine="413"/>
        <w:jc w:val="left"/>
        <w:rPr>
          <w:rFonts w:ascii="仿宋_GB2312" w:eastAsia="仿宋_GB2312"/>
          <w:b/>
          <w:sz w:val="28"/>
          <w:szCs w:val="28"/>
          <w:highlight w:val="none"/>
        </w:rPr>
      </w:pPr>
      <w:r>
        <w:rPr>
          <w:rFonts w:hint="eastAsia" w:ascii="仿宋_GB2312" w:hAnsi="宋体" w:eastAsia="仿宋_GB2312"/>
          <w:b/>
          <w:bCs/>
          <w:sz w:val="28"/>
          <w:szCs w:val="28"/>
          <w:highlight w:val="none"/>
        </w:rPr>
        <w:t>税制改革和税收征管变化背景下企业涉税风险和涉税风险管理</w:t>
      </w:r>
    </w:p>
    <w:p>
      <w:pPr>
        <w:tabs>
          <w:tab w:val="left" w:pos="1620"/>
          <w:tab w:val="left" w:pos="1800"/>
        </w:tabs>
        <w:spacing w:line="500" w:lineRule="exact"/>
        <w:ind w:firstLine="560" w:firstLineChars="200"/>
        <w:jc w:val="left"/>
        <w:rPr>
          <w:rFonts w:ascii="仿宋_GB2312" w:eastAsia="仿宋_GB2312" w:cs="仿宋_GB2312"/>
          <w:sz w:val="28"/>
          <w:szCs w:val="28"/>
          <w:highlight w:val="none"/>
        </w:rPr>
      </w:pPr>
      <w:r>
        <w:rPr>
          <w:rFonts w:hint="eastAsia" w:ascii="仿宋_GB2312" w:eastAsia="仿宋_GB2312" w:cs="仿宋_GB2312"/>
          <w:sz w:val="28"/>
          <w:szCs w:val="28"/>
          <w:highlight w:val="none"/>
        </w:rPr>
        <w:t>1、税制改革和税收征管变化成为常态引发企业涉税风险</w:t>
      </w:r>
    </w:p>
    <w:p>
      <w:pPr>
        <w:tabs>
          <w:tab w:val="left" w:pos="1620"/>
          <w:tab w:val="left" w:pos="1800"/>
        </w:tabs>
        <w:spacing w:line="500" w:lineRule="exact"/>
        <w:ind w:firstLine="560" w:firstLineChars="200"/>
        <w:jc w:val="left"/>
        <w:rPr>
          <w:rFonts w:ascii="仿宋_GB2312" w:eastAsia="仿宋_GB2312" w:cs="仿宋_GB2312"/>
          <w:sz w:val="28"/>
          <w:szCs w:val="28"/>
          <w:highlight w:val="none"/>
        </w:rPr>
      </w:pPr>
      <w:r>
        <w:rPr>
          <w:rFonts w:hint="eastAsia" w:ascii="仿宋_GB2312" w:eastAsia="仿宋_GB2312" w:cs="仿宋_GB2312"/>
          <w:sz w:val="28"/>
          <w:szCs w:val="28"/>
          <w:highlight w:val="none"/>
        </w:rPr>
        <w:t>2、企业涉税风险形成的主要因素及形成风险的原因</w:t>
      </w:r>
    </w:p>
    <w:p>
      <w:pPr>
        <w:numPr>
          <w:ilvl w:val="0"/>
          <w:numId w:val="2"/>
        </w:numPr>
        <w:spacing w:line="46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企业适用税法错误风险</w:t>
      </w:r>
    </w:p>
    <w:p>
      <w:pPr>
        <w:numPr>
          <w:ilvl w:val="0"/>
          <w:numId w:val="2"/>
        </w:numPr>
        <w:spacing w:line="46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企业核算风险</w:t>
      </w:r>
    </w:p>
    <w:p>
      <w:pPr>
        <w:numPr>
          <w:ilvl w:val="0"/>
          <w:numId w:val="2"/>
        </w:numPr>
        <w:spacing w:line="46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企业交易风险</w:t>
      </w:r>
    </w:p>
    <w:p>
      <w:pPr>
        <w:numPr>
          <w:ilvl w:val="0"/>
          <w:numId w:val="2"/>
        </w:numPr>
        <w:spacing w:line="46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企业税收筹划风险</w:t>
      </w:r>
    </w:p>
    <w:p>
      <w:pPr>
        <w:tabs>
          <w:tab w:val="left" w:pos="1620"/>
          <w:tab w:val="left" w:pos="1800"/>
        </w:tabs>
        <w:spacing w:line="500" w:lineRule="exact"/>
        <w:ind w:firstLine="560" w:firstLineChars="200"/>
        <w:jc w:val="left"/>
        <w:rPr>
          <w:rFonts w:ascii="仿宋_GB2312" w:eastAsia="仿宋_GB2312" w:cs="仿宋_GB2312"/>
          <w:sz w:val="28"/>
          <w:szCs w:val="28"/>
          <w:highlight w:val="none"/>
        </w:rPr>
      </w:pPr>
      <w:r>
        <w:rPr>
          <w:rFonts w:hint="eastAsia" w:ascii="仿宋_GB2312" w:eastAsia="仿宋_GB2312" w:cs="仿宋_GB2312"/>
          <w:sz w:val="28"/>
          <w:szCs w:val="28"/>
          <w:highlight w:val="none"/>
        </w:rPr>
        <w:t>3、企业涉税风险防范的基本结构</w:t>
      </w:r>
    </w:p>
    <w:p>
      <w:pPr>
        <w:numPr>
          <w:ilvl w:val="0"/>
          <w:numId w:val="2"/>
        </w:numPr>
        <w:spacing w:line="46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国地合并对企业的影响</w:t>
      </w:r>
    </w:p>
    <w:p>
      <w:pPr>
        <w:numPr>
          <w:ilvl w:val="0"/>
          <w:numId w:val="2"/>
        </w:numPr>
        <w:spacing w:line="46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金税三期的不断升级加大企业的涉税风险</w:t>
      </w:r>
    </w:p>
    <w:p>
      <w:pPr>
        <w:numPr>
          <w:ilvl w:val="0"/>
          <w:numId w:val="2"/>
        </w:numPr>
        <w:spacing w:line="46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2019年税务稽查部门的稽查重点的变化</w:t>
      </w:r>
    </w:p>
    <w:p>
      <w:pPr>
        <w:tabs>
          <w:tab w:val="left" w:pos="1620"/>
          <w:tab w:val="left" w:pos="1800"/>
        </w:tabs>
        <w:spacing w:line="500" w:lineRule="exact"/>
        <w:ind w:firstLine="560" w:firstLineChars="200"/>
        <w:jc w:val="left"/>
        <w:rPr>
          <w:rFonts w:ascii="仿宋_GB2312" w:eastAsia="仿宋_GB2312" w:cs="仿宋_GB2312"/>
          <w:sz w:val="28"/>
          <w:szCs w:val="28"/>
          <w:highlight w:val="none"/>
        </w:rPr>
      </w:pPr>
      <w:r>
        <w:rPr>
          <w:rFonts w:hint="eastAsia" w:ascii="仿宋_GB2312" w:eastAsia="仿宋_GB2312" w:cs="仿宋_GB2312"/>
          <w:sz w:val="28"/>
          <w:szCs w:val="28"/>
          <w:highlight w:val="none"/>
        </w:rPr>
        <w:t>4、企业涉税风险防范的重点</w:t>
      </w:r>
    </w:p>
    <w:p>
      <w:pPr>
        <w:numPr>
          <w:ilvl w:val="0"/>
          <w:numId w:val="2"/>
        </w:numPr>
        <w:spacing w:line="46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企业适用税法错误风险防范措施——增值税风险防范</w:t>
      </w:r>
    </w:p>
    <w:p>
      <w:pPr>
        <w:numPr>
          <w:ilvl w:val="0"/>
          <w:numId w:val="2"/>
        </w:numPr>
        <w:spacing w:line="46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电子税务局、金税三期数据监控的风险情况分析</w:t>
      </w:r>
    </w:p>
    <w:p>
      <w:pPr>
        <w:numPr>
          <w:ilvl w:val="0"/>
          <w:numId w:val="2"/>
        </w:numPr>
        <w:spacing w:line="46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核算风险——增值税的会计处理准确</w:t>
      </w:r>
    </w:p>
    <w:p>
      <w:pPr>
        <w:numPr>
          <w:ilvl w:val="0"/>
          <w:numId w:val="2"/>
        </w:numPr>
        <w:spacing w:line="46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发票管理——增值税、企业所得税风险防范</w:t>
      </w:r>
    </w:p>
    <w:p>
      <w:pPr>
        <w:numPr>
          <w:ilvl w:val="0"/>
          <w:numId w:val="2"/>
        </w:numPr>
        <w:spacing w:line="46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合同管理——基于流程再造的涉税风险防范</w:t>
      </w:r>
    </w:p>
    <w:p>
      <w:pPr>
        <w:spacing w:line="460" w:lineRule="exact"/>
        <w:jc w:val="left"/>
        <w:rPr>
          <w:rFonts w:ascii="仿宋_GB2312" w:hAnsi="宋体" w:eastAsia="仿宋_GB2312"/>
          <w:sz w:val="28"/>
          <w:szCs w:val="28"/>
          <w:highlight w:val="none"/>
        </w:rPr>
      </w:pPr>
    </w:p>
    <w:p>
      <w:pPr>
        <w:spacing w:before="93" w:beforeLines="30" w:after="93" w:afterLines="30" w:line="480" w:lineRule="exact"/>
        <w:ind w:firstLine="413" w:firstLineChars="147"/>
        <w:rPr>
          <w:rFonts w:ascii="仿宋_GB2312" w:hAnsi="宋体" w:eastAsia="仿宋_GB2312"/>
          <w:b/>
          <w:bCs/>
          <w:sz w:val="28"/>
          <w:szCs w:val="28"/>
          <w:highlight w:val="none"/>
        </w:rPr>
      </w:pPr>
      <w:r>
        <w:rPr>
          <w:rFonts w:hint="eastAsia" w:ascii="仿宋_GB2312" w:hAnsi="宋体" w:eastAsia="仿宋_GB2312"/>
          <w:b/>
          <w:bCs/>
          <w:sz w:val="28"/>
          <w:szCs w:val="28"/>
          <w:highlight w:val="none"/>
        </w:rPr>
        <w:t>专题十：企业资金管理与司库管理专题培训班</w:t>
      </w:r>
    </w:p>
    <w:p>
      <w:pPr>
        <w:numPr>
          <w:ilvl w:val="0"/>
          <w:numId w:val="7"/>
        </w:numPr>
        <w:tabs>
          <w:tab w:val="left" w:pos="1620"/>
          <w:tab w:val="left" w:pos="1800"/>
        </w:tabs>
        <w:spacing w:line="460" w:lineRule="exact"/>
        <w:ind w:left="309" w:leftChars="147"/>
        <w:jc w:val="left"/>
        <w:rPr>
          <w:rFonts w:ascii="仿宋_GB2312" w:hAnsi="宋体" w:eastAsia="仿宋_GB2312"/>
          <w:b/>
          <w:bCs/>
          <w:sz w:val="28"/>
          <w:szCs w:val="28"/>
          <w:highlight w:val="none"/>
        </w:rPr>
      </w:pPr>
      <w:r>
        <w:rPr>
          <w:rFonts w:hint="eastAsia" w:ascii="仿宋_GB2312" w:hAnsi="宋体" w:eastAsia="仿宋_GB2312"/>
          <w:b/>
          <w:bCs/>
          <w:sz w:val="28"/>
          <w:szCs w:val="28"/>
          <w:highlight w:val="none"/>
        </w:rPr>
        <w:t>企业司库与资金集中管理</w:t>
      </w:r>
    </w:p>
    <w:p>
      <w:pPr>
        <w:numPr>
          <w:ilvl w:val="0"/>
          <w:numId w:val="2"/>
        </w:numPr>
        <w:spacing w:line="46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企业司库与司库设计</w:t>
      </w:r>
    </w:p>
    <w:p>
      <w:pPr>
        <w:numPr>
          <w:ilvl w:val="0"/>
          <w:numId w:val="2"/>
        </w:numPr>
        <w:spacing w:line="46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司库的职能和责任</w:t>
      </w:r>
    </w:p>
    <w:p>
      <w:pPr>
        <w:numPr>
          <w:ilvl w:val="0"/>
          <w:numId w:val="2"/>
        </w:numPr>
        <w:spacing w:line="46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资金集中管理的操作模式</w:t>
      </w:r>
    </w:p>
    <w:p>
      <w:pPr>
        <w:numPr>
          <w:ilvl w:val="0"/>
          <w:numId w:val="2"/>
        </w:numPr>
        <w:spacing w:line="46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资金集中管理的结算</w:t>
      </w:r>
    </w:p>
    <w:p>
      <w:pPr>
        <w:numPr>
          <w:ilvl w:val="0"/>
          <w:numId w:val="2"/>
        </w:numPr>
        <w:spacing w:line="46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集团企业资金集中管理的模式</w:t>
      </w:r>
    </w:p>
    <w:p>
      <w:pPr>
        <w:numPr>
          <w:ilvl w:val="0"/>
          <w:numId w:val="7"/>
        </w:numPr>
        <w:tabs>
          <w:tab w:val="left" w:pos="1620"/>
          <w:tab w:val="left" w:pos="1800"/>
        </w:tabs>
        <w:spacing w:line="460" w:lineRule="exact"/>
        <w:ind w:left="309" w:leftChars="147"/>
        <w:jc w:val="left"/>
        <w:rPr>
          <w:rFonts w:ascii="仿宋_GB2312" w:hAnsi="宋体" w:eastAsia="仿宋_GB2312"/>
          <w:b/>
          <w:bCs/>
          <w:sz w:val="28"/>
          <w:szCs w:val="28"/>
          <w:highlight w:val="none"/>
        </w:rPr>
      </w:pPr>
      <w:r>
        <w:rPr>
          <w:rFonts w:hint="eastAsia" w:ascii="仿宋_GB2312" w:eastAsia="仿宋_GB2312"/>
          <w:b/>
          <w:sz w:val="28"/>
          <w:szCs w:val="28"/>
          <w:highlight w:val="none"/>
        </w:rPr>
        <w:t>现金流的重要性</w:t>
      </w:r>
    </w:p>
    <w:p>
      <w:pPr>
        <w:numPr>
          <w:ilvl w:val="0"/>
          <w:numId w:val="2"/>
        </w:numPr>
        <w:spacing w:line="46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认识企业现金流量活动</w:t>
      </w:r>
    </w:p>
    <w:p>
      <w:pPr>
        <w:numPr>
          <w:ilvl w:val="0"/>
          <w:numId w:val="2"/>
        </w:numPr>
        <w:spacing w:line="46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不同需求者眼中的现金流量</w:t>
      </w:r>
    </w:p>
    <w:p>
      <w:pPr>
        <w:numPr>
          <w:ilvl w:val="0"/>
          <w:numId w:val="2"/>
        </w:numPr>
        <w:spacing w:line="46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从财务报表透析企业现金管理</w:t>
      </w:r>
    </w:p>
    <w:p>
      <w:pPr>
        <w:numPr>
          <w:ilvl w:val="0"/>
          <w:numId w:val="2"/>
        </w:numPr>
        <w:spacing w:line="46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分析企业偿债能力</w:t>
      </w:r>
    </w:p>
    <w:p>
      <w:pPr>
        <w:numPr>
          <w:ilvl w:val="0"/>
          <w:numId w:val="2"/>
        </w:numPr>
        <w:spacing w:line="46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自由现金流（FCF）的计算与分析</w:t>
      </w:r>
    </w:p>
    <w:p>
      <w:pPr>
        <w:numPr>
          <w:ilvl w:val="0"/>
          <w:numId w:val="2"/>
        </w:numPr>
        <w:spacing w:line="46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经营活动现金净流量分析中的问题解析</w:t>
      </w:r>
    </w:p>
    <w:p>
      <w:pPr>
        <w:numPr>
          <w:ilvl w:val="0"/>
          <w:numId w:val="7"/>
        </w:numPr>
        <w:tabs>
          <w:tab w:val="left" w:pos="1620"/>
          <w:tab w:val="left" w:pos="1800"/>
        </w:tabs>
        <w:spacing w:line="460" w:lineRule="exact"/>
        <w:ind w:left="309" w:leftChars="147"/>
        <w:jc w:val="left"/>
        <w:rPr>
          <w:rFonts w:ascii="仿宋_GB2312" w:eastAsia="仿宋_GB2312"/>
          <w:b/>
          <w:sz w:val="28"/>
          <w:szCs w:val="28"/>
          <w:highlight w:val="none"/>
        </w:rPr>
      </w:pPr>
      <w:r>
        <w:rPr>
          <w:rFonts w:hint="eastAsia" w:ascii="仿宋_GB2312" w:eastAsia="仿宋_GB2312"/>
          <w:b/>
          <w:sz w:val="28"/>
          <w:szCs w:val="28"/>
          <w:highlight w:val="none"/>
        </w:rPr>
        <w:t>现金流量管理与营运资本分析</w:t>
      </w:r>
    </w:p>
    <w:p>
      <w:pPr>
        <w:numPr>
          <w:ilvl w:val="0"/>
          <w:numId w:val="2"/>
        </w:numPr>
        <w:spacing w:line="46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企业五大资金周转危机分析及解决对策</w:t>
      </w:r>
    </w:p>
    <w:p>
      <w:pPr>
        <w:numPr>
          <w:ilvl w:val="0"/>
          <w:numId w:val="2"/>
        </w:numPr>
        <w:spacing w:line="46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资本运营分析</w:t>
      </w:r>
    </w:p>
    <w:p>
      <w:pPr>
        <w:numPr>
          <w:ilvl w:val="0"/>
          <w:numId w:val="2"/>
        </w:numPr>
        <w:spacing w:line="46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集团公司的“现金池”管理</w:t>
      </w:r>
    </w:p>
    <w:p>
      <w:pPr>
        <w:numPr>
          <w:ilvl w:val="0"/>
          <w:numId w:val="2"/>
        </w:numPr>
        <w:spacing w:line="46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自由现金流（FCF）的应用与估值技术</w:t>
      </w:r>
    </w:p>
    <w:p>
      <w:pPr>
        <w:numPr>
          <w:ilvl w:val="0"/>
          <w:numId w:val="2"/>
        </w:numPr>
        <w:spacing w:line="46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最佳资本结构的确定与应用</w:t>
      </w:r>
    </w:p>
    <w:p>
      <w:pPr>
        <w:spacing w:before="93" w:beforeLines="30" w:after="93" w:afterLines="30" w:line="480" w:lineRule="exact"/>
        <w:ind w:firstLine="413" w:firstLineChars="147"/>
        <w:rPr>
          <w:rFonts w:ascii="仿宋_GB2312" w:hAnsi="宋体" w:eastAsia="仿宋_GB2312"/>
          <w:b/>
          <w:bCs/>
          <w:sz w:val="28"/>
          <w:szCs w:val="28"/>
          <w:highlight w:val="none"/>
        </w:rPr>
      </w:pPr>
    </w:p>
    <w:p>
      <w:pPr>
        <w:spacing w:before="93" w:beforeLines="30" w:after="93" w:afterLines="30" w:line="480" w:lineRule="exact"/>
        <w:ind w:firstLine="413" w:firstLineChars="147"/>
        <w:rPr>
          <w:rFonts w:ascii="仿宋_GB2312" w:eastAsia="仿宋_GB2312"/>
          <w:b/>
          <w:sz w:val="28"/>
          <w:szCs w:val="28"/>
          <w:highlight w:val="none"/>
        </w:rPr>
      </w:pPr>
      <w:r>
        <w:rPr>
          <w:rFonts w:hint="eastAsia" w:ascii="仿宋_GB2312" w:hAnsi="宋体" w:eastAsia="仿宋_GB2312"/>
          <w:b/>
          <w:bCs/>
          <w:sz w:val="28"/>
          <w:szCs w:val="28"/>
          <w:highlight w:val="none"/>
        </w:rPr>
        <w:t>专题十一：财务共享中心的运营与优化和财务管理智能化专题培训班</w:t>
      </w:r>
    </w:p>
    <w:p>
      <w:pPr>
        <w:spacing w:line="460" w:lineRule="exact"/>
        <w:ind w:left="420" w:leftChars="200"/>
        <w:jc w:val="left"/>
        <w:rPr>
          <w:rFonts w:ascii="仿宋_GB2312" w:eastAsia="仿宋_GB2312"/>
          <w:b/>
          <w:sz w:val="28"/>
          <w:szCs w:val="28"/>
          <w:highlight w:val="none"/>
        </w:rPr>
      </w:pPr>
      <w:r>
        <w:rPr>
          <w:rFonts w:hint="eastAsia" w:ascii="仿宋_GB2312" w:hAnsi="宋体" w:eastAsia="仿宋_GB2312"/>
          <w:b/>
          <w:bCs/>
          <w:sz w:val="28"/>
          <w:szCs w:val="28"/>
          <w:highlight w:val="none"/>
        </w:rPr>
        <w:t>（一）财务管理信息化智能化趋势</w:t>
      </w:r>
    </w:p>
    <w:p>
      <w:pPr>
        <w:numPr>
          <w:ilvl w:val="0"/>
          <w:numId w:val="2"/>
        </w:numPr>
        <w:spacing w:line="46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共享中心的发展现状与趋势</w:t>
      </w:r>
    </w:p>
    <w:p>
      <w:pPr>
        <w:numPr>
          <w:ilvl w:val="0"/>
          <w:numId w:val="2"/>
        </w:numPr>
        <w:spacing w:line="46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共享服务中心本质的理论和实践</w:t>
      </w:r>
    </w:p>
    <w:p>
      <w:pPr>
        <w:numPr>
          <w:ilvl w:val="0"/>
          <w:numId w:val="2"/>
        </w:numPr>
        <w:spacing w:line="46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智能化趋势</w:t>
      </w:r>
    </w:p>
    <w:p>
      <w:pPr>
        <w:spacing w:before="93" w:beforeLines="30" w:after="93" w:afterLines="30" w:line="480" w:lineRule="exact"/>
        <w:ind w:firstLine="413" w:firstLineChars="147"/>
        <w:rPr>
          <w:rFonts w:ascii="仿宋_GB2312" w:hAnsi="宋体" w:eastAsia="仿宋_GB2312"/>
          <w:b/>
          <w:bCs/>
          <w:sz w:val="28"/>
          <w:szCs w:val="28"/>
          <w:highlight w:val="none"/>
        </w:rPr>
      </w:pPr>
      <w:r>
        <w:rPr>
          <w:rFonts w:hint="eastAsia" w:ascii="仿宋_GB2312" w:hAnsi="宋体" w:eastAsia="仿宋_GB2312"/>
          <w:b/>
          <w:bCs/>
          <w:sz w:val="28"/>
          <w:szCs w:val="28"/>
          <w:highlight w:val="none"/>
        </w:rPr>
        <w:t>（二）共享中心团队建设与组织实施</w:t>
      </w:r>
    </w:p>
    <w:p>
      <w:pPr>
        <w:numPr>
          <w:ilvl w:val="0"/>
          <w:numId w:val="2"/>
        </w:numPr>
        <w:spacing w:line="46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明确共享服务中心的时效目标</w:t>
      </w:r>
    </w:p>
    <w:p>
      <w:pPr>
        <w:numPr>
          <w:ilvl w:val="0"/>
          <w:numId w:val="2"/>
        </w:numPr>
        <w:spacing w:line="46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共享中心与外包发展趋势的分析与比较</w:t>
      </w:r>
    </w:p>
    <w:p>
      <w:pPr>
        <w:spacing w:line="460" w:lineRule="exact"/>
        <w:ind w:left="420" w:leftChars="200"/>
        <w:jc w:val="left"/>
        <w:rPr>
          <w:rFonts w:ascii="仿宋_GB2312" w:hAnsi="宋体" w:eastAsia="仿宋_GB2312"/>
          <w:b/>
          <w:bCs/>
          <w:sz w:val="28"/>
          <w:szCs w:val="28"/>
          <w:highlight w:val="none"/>
        </w:rPr>
      </w:pPr>
      <w:r>
        <w:rPr>
          <w:rFonts w:hint="eastAsia" w:ascii="仿宋_GB2312" w:hAnsi="宋体" w:eastAsia="仿宋_GB2312"/>
          <w:b/>
          <w:bCs/>
          <w:sz w:val="28"/>
          <w:szCs w:val="28"/>
          <w:highlight w:val="none"/>
        </w:rPr>
        <w:t>（三）财务共享服务中心运营与优化</w:t>
      </w:r>
    </w:p>
    <w:p>
      <w:pPr>
        <w:numPr>
          <w:ilvl w:val="0"/>
          <w:numId w:val="2"/>
        </w:numPr>
        <w:spacing w:line="46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共享中心的体系设计与布局</w:t>
      </w:r>
    </w:p>
    <w:p>
      <w:pPr>
        <w:numPr>
          <w:ilvl w:val="0"/>
          <w:numId w:val="2"/>
        </w:numPr>
        <w:spacing w:line="46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共享中心项目的操作实务</w:t>
      </w:r>
    </w:p>
    <w:p>
      <w:pPr>
        <w:numPr>
          <w:ilvl w:val="0"/>
          <w:numId w:val="2"/>
        </w:numPr>
        <w:spacing w:line="46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财务共享中心价值最大化</w:t>
      </w:r>
    </w:p>
    <w:p>
      <w:pPr>
        <w:numPr>
          <w:ilvl w:val="0"/>
          <w:numId w:val="2"/>
        </w:numPr>
        <w:spacing w:line="46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案例解析</w:t>
      </w:r>
    </w:p>
    <w:p>
      <w:pPr>
        <w:spacing w:before="93" w:beforeLines="30" w:after="93" w:afterLines="30" w:line="480" w:lineRule="exact"/>
        <w:rPr>
          <w:rFonts w:ascii="仿宋_GB2312" w:hAnsi="宋体" w:eastAsia="仿宋_GB2312"/>
          <w:b/>
          <w:bCs/>
          <w:sz w:val="28"/>
          <w:szCs w:val="28"/>
          <w:highlight w:val="none"/>
        </w:rPr>
      </w:pPr>
      <w:r>
        <w:rPr>
          <w:rFonts w:hint="eastAsia" w:ascii="仿宋_GB2312" w:hAnsi="宋体" w:eastAsia="仿宋_GB2312"/>
          <w:b/>
          <w:bCs/>
          <w:sz w:val="28"/>
          <w:szCs w:val="28"/>
          <w:highlight w:val="none"/>
        </w:rPr>
        <w:t>专题十二：财务报表分析的思路方法和新准则下报表格式变动案例解读专题培训班</w:t>
      </w:r>
    </w:p>
    <w:p>
      <w:pPr>
        <w:numPr>
          <w:ilvl w:val="0"/>
          <w:numId w:val="8"/>
        </w:numPr>
        <w:spacing w:line="480" w:lineRule="exact"/>
        <w:ind w:left="420" w:leftChars="200"/>
        <w:jc w:val="left"/>
        <w:rPr>
          <w:rFonts w:ascii="仿宋_GB2312" w:hAnsi="宋体" w:eastAsia="仿宋_GB2312"/>
          <w:b/>
          <w:bCs/>
          <w:sz w:val="28"/>
          <w:szCs w:val="28"/>
          <w:highlight w:val="none"/>
        </w:rPr>
      </w:pPr>
      <w:r>
        <w:rPr>
          <w:rFonts w:hint="eastAsia" w:ascii="仿宋_GB2312" w:hAnsi="宋体" w:eastAsia="仿宋_GB2312"/>
          <w:b/>
          <w:bCs/>
          <w:sz w:val="28"/>
          <w:szCs w:val="28"/>
          <w:highlight w:val="none"/>
        </w:rPr>
        <w:t>企业财务报表的格式变动与影响</w:t>
      </w:r>
    </w:p>
    <w:p>
      <w:pPr>
        <w:numPr>
          <w:ilvl w:val="0"/>
          <w:numId w:val="2"/>
        </w:numPr>
        <w:spacing w:line="46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2019年度一般企业财务报表格式变动</w:t>
      </w:r>
    </w:p>
    <w:p>
      <w:pPr>
        <w:numPr>
          <w:ilvl w:val="0"/>
          <w:numId w:val="2"/>
        </w:numPr>
        <w:spacing w:line="46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金融企业财务报表格式变动</w:t>
      </w:r>
    </w:p>
    <w:p>
      <w:pPr>
        <w:numPr>
          <w:ilvl w:val="0"/>
          <w:numId w:val="2"/>
        </w:numPr>
        <w:spacing w:line="46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知识产权相关会计信息披露规定</w:t>
      </w:r>
    </w:p>
    <w:p>
      <w:pPr>
        <w:numPr>
          <w:ilvl w:val="0"/>
          <w:numId w:val="2"/>
        </w:numPr>
        <w:spacing w:line="46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报表增加项目的业务反映</w:t>
      </w:r>
    </w:p>
    <w:p>
      <w:pPr>
        <w:numPr>
          <w:ilvl w:val="0"/>
          <w:numId w:val="2"/>
        </w:numPr>
        <w:spacing w:line="46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2018年度合并财务报表难点</w:t>
      </w:r>
    </w:p>
    <w:p>
      <w:pPr>
        <w:numPr>
          <w:ilvl w:val="0"/>
          <w:numId w:val="2"/>
        </w:numPr>
        <w:spacing w:line="46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相关业务影响分析</w:t>
      </w:r>
    </w:p>
    <w:p>
      <w:pPr>
        <w:spacing w:line="480" w:lineRule="exact"/>
        <w:ind w:left="420" w:leftChars="200"/>
        <w:jc w:val="left"/>
        <w:rPr>
          <w:rFonts w:ascii="仿宋_GB2312" w:hAnsi="宋体" w:eastAsia="仿宋_GB2312"/>
          <w:b/>
          <w:bCs/>
          <w:sz w:val="28"/>
          <w:szCs w:val="28"/>
          <w:highlight w:val="none"/>
        </w:rPr>
      </w:pPr>
      <w:r>
        <w:rPr>
          <w:rFonts w:hint="eastAsia" w:ascii="仿宋_GB2312" w:hAnsi="宋体" w:eastAsia="仿宋_GB2312"/>
          <w:b/>
          <w:bCs/>
          <w:sz w:val="28"/>
          <w:szCs w:val="28"/>
          <w:highlight w:val="none"/>
        </w:rPr>
        <w:t>（二）财务报表信息质量识别</w:t>
      </w:r>
    </w:p>
    <w:p>
      <w:pPr>
        <w:numPr>
          <w:ilvl w:val="0"/>
          <w:numId w:val="2"/>
        </w:numPr>
        <w:spacing w:line="46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财务报表粉饰的类型及手法</w:t>
      </w:r>
    </w:p>
    <w:p>
      <w:pPr>
        <w:numPr>
          <w:ilvl w:val="0"/>
          <w:numId w:val="2"/>
        </w:numPr>
        <w:spacing w:line="46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舞弊风险因素有效性分析</w:t>
      </w:r>
    </w:p>
    <w:p>
      <w:pPr>
        <w:numPr>
          <w:ilvl w:val="0"/>
          <w:numId w:val="2"/>
        </w:numPr>
        <w:spacing w:line="46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如何通过财务报表透视企业经营管理存在的问题</w:t>
      </w:r>
    </w:p>
    <w:p>
      <w:pPr>
        <w:spacing w:line="460" w:lineRule="exact"/>
        <w:ind w:firstLine="413" w:firstLineChars="147"/>
        <w:jc w:val="left"/>
        <w:rPr>
          <w:rFonts w:ascii="仿宋_GB2312" w:hAnsi="宋体" w:eastAsia="仿宋_GB2312"/>
          <w:b/>
          <w:bCs/>
          <w:sz w:val="28"/>
          <w:szCs w:val="28"/>
          <w:highlight w:val="none"/>
        </w:rPr>
      </w:pPr>
      <w:r>
        <w:rPr>
          <w:rFonts w:hint="eastAsia" w:ascii="仿宋_GB2312" w:hAnsi="宋体" w:eastAsia="仿宋_GB2312"/>
          <w:b/>
          <w:bCs/>
          <w:sz w:val="28"/>
          <w:szCs w:val="28"/>
          <w:highlight w:val="none"/>
        </w:rPr>
        <w:t>（三）财务报表透析企业盈利能力</w:t>
      </w:r>
    </w:p>
    <w:p>
      <w:pPr>
        <w:numPr>
          <w:ilvl w:val="0"/>
          <w:numId w:val="2"/>
        </w:numPr>
        <w:spacing w:line="46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通过关键财务指标分析企业获利能力</w:t>
      </w:r>
    </w:p>
    <w:p>
      <w:pPr>
        <w:numPr>
          <w:ilvl w:val="0"/>
          <w:numId w:val="2"/>
        </w:numPr>
        <w:spacing w:line="46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盈利能力与财务比率综合运用</w:t>
      </w:r>
    </w:p>
    <w:p>
      <w:pPr>
        <w:numPr>
          <w:ilvl w:val="0"/>
          <w:numId w:val="2"/>
        </w:numPr>
        <w:spacing w:line="48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行业经济特征与财务报告之间的关系</w:t>
      </w:r>
    </w:p>
    <w:p>
      <w:pPr>
        <w:numPr>
          <w:ilvl w:val="0"/>
          <w:numId w:val="2"/>
        </w:numPr>
        <w:spacing w:line="480" w:lineRule="exact"/>
        <w:ind w:leftChars="200" w:firstLine="397"/>
        <w:jc w:val="left"/>
        <w:rPr>
          <w:rFonts w:ascii="仿宋_GB2312" w:hAnsi="宋体" w:eastAsia="仿宋_GB2312"/>
          <w:sz w:val="28"/>
          <w:szCs w:val="28"/>
          <w:highlight w:val="none"/>
        </w:rPr>
      </w:pPr>
      <w:r>
        <w:rPr>
          <w:rFonts w:hint="eastAsia" w:ascii="仿宋_GB2312" w:hAnsi="宋体" w:eastAsia="仿宋_GB2312"/>
          <w:sz w:val="28"/>
          <w:szCs w:val="28"/>
          <w:highlight w:val="none"/>
        </w:rPr>
        <w:t>财务绩效指标的应用</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11E330"/>
    <w:multiLevelType w:val="singleLevel"/>
    <w:tmpl w:val="F811E330"/>
    <w:lvl w:ilvl="0" w:tentative="0">
      <w:start w:val="1"/>
      <w:numFmt w:val="chineseCounting"/>
      <w:suff w:val="nothing"/>
      <w:lvlText w:val="（%1）"/>
      <w:lvlJc w:val="left"/>
      <w:rPr>
        <w:rFonts w:hint="eastAsia"/>
      </w:rPr>
    </w:lvl>
  </w:abstractNum>
  <w:abstractNum w:abstractNumId="1">
    <w:nsid w:val="07CF37A9"/>
    <w:multiLevelType w:val="multilevel"/>
    <w:tmpl w:val="07CF37A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5A486FB5"/>
    <w:multiLevelType w:val="singleLevel"/>
    <w:tmpl w:val="5A486FB5"/>
    <w:lvl w:ilvl="0" w:tentative="0">
      <w:start w:val="1"/>
      <w:numFmt w:val="chineseCounting"/>
      <w:suff w:val="nothing"/>
      <w:lvlText w:val="（%1）"/>
      <w:lvlJc w:val="left"/>
    </w:lvl>
  </w:abstractNum>
  <w:abstractNum w:abstractNumId="3">
    <w:nsid w:val="5A4877AA"/>
    <w:multiLevelType w:val="singleLevel"/>
    <w:tmpl w:val="5A4877AA"/>
    <w:lvl w:ilvl="0" w:tentative="0">
      <w:start w:val="1"/>
      <w:numFmt w:val="chineseCounting"/>
      <w:suff w:val="nothing"/>
      <w:lvlText w:val="（%1）"/>
      <w:lvlJc w:val="left"/>
    </w:lvl>
  </w:abstractNum>
  <w:abstractNum w:abstractNumId="4">
    <w:nsid w:val="5A4A6308"/>
    <w:multiLevelType w:val="singleLevel"/>
    <w:tmpl w:val="5A4A6308"/>
    <w:lvl w:ilvl="0" w:tentative="0">
      <w:start w:val="1"/>
      <w:numFmt w:val="chineseCounting"/>
      <w:suff w:val="nothing"/>
      <w:lvlText w:val="（%1）"/>
      <w:lvlJc w:val="left"/>
    </w:lvl>
  </w:abstractNum>
  <w:abstractNum w:abstractNumId="5">
    <w:nsid w:val="5A4AE223"/>
    <w:multiLevelType w:val="singleLevel"/>
    <w:tmpl w:val="5A4AE223"/>
    <w:lvl w:ilvl="0" w:tentative="0">
      <w:start w:val="1"/>
      <w:numFmt w:val="chineseCounting"/>
      <w:suff w:val="nothing"/>
      <w:lvlText w:val="（%1）"/>
      <w:lvlJc w:val="left"/>
    </w:lvl>
  </w:abstractNum>
  <w:abstractNum w:abstractNumId="6">
    <w:nsid w:val="5A4AEFC1"/>
    <w:multiLevelType w:val="singleLevel"/>
    <w:tmpl w:val="5A4AEFC1"/>
    <w:lvl w:ilvl="0" w:tentative="0">
      <w:start w:val="1"/>
      <w:numFmt w:val="chineseCounting"/>
      <w:suff w:val="nothing"/>
      <w:lvlText w:val="（%1）"/>
      <w:lvlJc w:val="left"/>
    </w:lvl>
  </w:abstractNum>
  <w:abstractNum w:abstractNumId="7">
    <w:nsid w:val="5A57252E"/>
    <w:multiLevelType w:val="singleLevel"/>
    <w:tmpl w:val="5A57252E"/>
    <w:lvl w:ilvl="0" w:tentative="0">
      <w:start w:val="1"/>
      <w:numFmt w:val="chineseCounting"/>
      <w:suff w:val="nothing"/>
      <w:lvlText w:val="（%1）"/>
      <w:lvlJc w:val="left"/>
    </w:lvl>
  </w:abstractNum>
  <w:num w:numId="1">
    <w:abstractNumId w:val="6"/>
  </w:num>
  <w:num w:numId="2">
    <w:abstractNumId w:val="1"/>
  </w:num>
  <w:num w:numId="3">
    <w:abstractNumId w:val="3"/>
  </w:num>
  <w:num w:numId="4">
    <w:abstractNumId w:val="2"/>
  </w:num>
  <w:num w:numId="5">
    <w:abstractNumId w:val="5"/>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1E773A"/>
    <w:rsid w:val="321E77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2019-06-19T01:33:00Z</dcterms:created>
  <dc:creator>桑立强</dc:creator>
  <cp:lastModifiedBy>桑立强</cp:lastModifiedBy>
  <dcterms:modified xsi:type="dcterms:W3CDTF">2019-06-19T01:33:58Z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2052-11.1.0.8584</vt:lpwstr>
  </property>
</Properties>
</file>