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 w:hAnsi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bCs/>
          <w:spacing w:val="8"/>
          <w:kern w:val="1"/>
          <w:sz w:val="28"/>
          <w:szCs w:val="28"/>
        </w:rPr>
        <w:t>附件1：</w:t>
      </w:r>
      <w:r>
        <w:rPr>
          <w:rFonts w:hint="eastAsia" w:hAnsi="仿宋_GB2312" w:cs="仿宋_GB2312"/>
          <w:b/>
          <w:bCs w:val="0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00" w:lineRule="exact"/>
        <w:ind w:right="64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pacing w:val="-2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30"/>
          <w:szCs w:val="30"/>
          <w:lang w:eastAsia="zh-CN"/>
        </w:rPr>
        <w:t>《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30"/>
          <w:szCs w:val="30"/>
        </w:rPr>
        <w:t>新时代财务管理人员实务操作与素质提升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30"/>
          <w:szCs w:val="30"/>
          <w:lang w:eastAsia="zh-CN"/>
        </w:rPr>
        <w:t>》系列</w:t>
      </w:r>
      <w:r>
        <w:rPr>
          <w:rFonts w:hint="eastAsia" w:ascii="宋体" w:hAnsi="宋体" w:eastAsia="宋体" w:cs="宋体"/>
          <w:b/>
          <w:color w:val="000000"/>
          <w:spacing w:val="-20"/>
          <w:kern w:val="0"/>
          <w:sz w:val="30"/>
          <w:szCs w:val="30"/>
        </w:rPr>
        <w:t>培训班工作方案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主管主办单位：中国总会计师协会</w:t>
      </w:r>
    </w:p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委托承办单位：北京华夏星源国际文化传播有限公司</w:t>
      </w:r>
    </w:p>
    <w:tbl>
      <w:tblPr>
        <w:tblStyle w:val="3"/>
        <w:tblpPr w:leftFromText="180" w:rightFromText="180" w:vertAnchor="text" w:horzAnchor="page" w:tblpX="1458" w:tblpY="979"/>
        <w:tblOverlap w:val="never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2868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培训地点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8"/>
                <w:szCs w:val="28"/>
                <w:vertAlign w:val="baseline"/>
                <w:lang w:val="en-US" w:eastAsia="zh-CN"/>
              </w:rPr>
              <w:t>培训专题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7月6-10日（6日报到）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内蒙古·呼伦贝尔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7月10-14日（10日报到）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青海省·西宁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8月11-15日（11日报到）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西藏·拉萨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8月16-20日（16日报到）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贵州省·贵阳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9月9-13日（9日报到）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四川省·成都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9月26-30日（26日报到）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海南省·海口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10月19-23日（19日报到）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浙江省·杭州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10月10-14日（10日报到）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024" w:firstLineChars="4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北京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11月9-13日（9日报到）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1024" w:firstLineChars="400"/>
              <w:jc w:val="both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重庆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38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12月4-8日（4日报到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海南省·海口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专题一、六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培训时间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安排：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专题一：财务报表分析与会计准则最新变化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专题二：大数据应用与财务转型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专题三：集团财务共享服务中心建设与运营实战技能提升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sz w:val="28"/>
          <w:szCs w:val="28"/>
          <w:lang w:val="en-US" w:eastAsia="zh-CN"/>
        </w:rPr>
        <w:t>专题四：</w:t>
      </w:r>
      <w:r>
        <w:rPr>
          <w:rFonts w:hint="eastAsia" w:ascii="宋体" w:hAnsi="宋体" w:eastAsia="宋体" w:cs="宋体"/>
          <w:b w:val="0"/>
          <w:bCs/>
          <w:color w:val="auto"/>
          <w:spacing w:val="8"/>
          <w:kern w:val="1"/>
          <w:sz w:val="28"/>
          <w:szCs w:val="28"/>
          <w:lang w:val="en-US" w:eastAsia="zh-CN" w:bidi="ar-SA"/>
        </w:rPr>
        <w:t>管理会计技能提升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pacing w:val="8"/>
          <w:kern w:val="1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pacing w:val="8"/>
          <w:kern w:val="1"/>
          <w:sz w:val="28"/>
          <w:szCs w:val="28"/>
          <w:lang w:val="en-US" w:eastAsia="zh-CN" w:bidi="ar-SA"/>
        </w:rPr>
        <w:t>专题五：企业预算控制与绩效评价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outlineLvl w:val="9"/>
      </w:pPr>
      <w:r>
        <w:rPr>
          <w:rFonts w:hint="eastAsia" w:ascii="宋体" w:hAnsi="宋体" w:eastAsia="宋体" w:cs="宋体"/>
          <w:b w:val="0"/>
          <w:bCs/>
          <w:color w:val="auto"/>
          <w:spacing w:val="8"/>
          <w:kern w:val="1"/>
          <w:sz w:val="28"/>
          <w:szCs w:val="28"/>
          <w:lang w:val="en-US" w:eastAsia="zh-CN" w:bidi="ar-SA"/>
        </w:rPr>
        <w:t>专题六：所得税汇算清缴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1060C"/>
    <w:rsid w:val="05E1060C"/>
    <w:rsid w:val="4DD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2019-06-19T01:41:00Z</dcterms:created>
  <dc:creator>桑立强</dc:creator>
  <cp:lastModifiedBy>桑立强</cp:lastModifiedBy>
  <dcterms:modified xsi:type="dcterms:W3CDTF">2019-06-19T01:45:37Z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