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052" w:rsidRDefault="00995052" w:rsidP="00995052">
      <w:pPr>
        <w:pStyle w:val="a3"/>
        <w:shd w:val="clear" w:color="auto" w:fill="FFFFFF"/>
        <w:spacing w:before="0" w:beforeAutospacing="0" w:after="0" w:afterAutospacing="0"/>
        <w:jc w:val="center"/>
        <w:rPr>
          <w:rFonts w:ascii="方正小标宋简体" w:eastAsia="方正小标宋简体"/>
          <w:color w:val="000000"/>
          <w:sz w:val="36"/>
          <w:szCs w:val="36"/>
        </w:rPr>
      </w:pPr>
    </w:p>
    <w:p w:rsidR="00995052" w:rsidRPr="005D65F7" w:rsidRDefault="00995052" w:rsidP="00995052">
      <w:pPr>
        <w:pStyle w:val="a3"/>
        <w:shd w:val="clear" w:color="auto" w:fill="FFFFFF"/>
        <w:spacing w:before="0" w:beforeAutospacing="0" w:after="0" w:afterAutospacing="0"/>
        <w:jc w:val="center"/>
        <w:rPr>
          <w:rFonts w:ascii="黑体" w:eastAsia="黑体" w:hAnsi="黑体"/>
          <w:color w:val="333333"/>
          <w:sz w:val="21"/>
          <w:szCs w:val="21"/>
        </w:rPr>
      </w:pPr>
      <w:r w:rsidRPr="005D65F7">
        <w:rPr>
          <w:rFonts w:ascii="黑体" w:eastAsia="黑体" w:hAnsi="黑体" w:hint="eastAsia"/>
          <w:color w:val="000000"/>
          <w:sz w:val="36"/>
          <w:szCs w:val="36"/>
        </w:rPr>
        <w:t>社会组织评比达标表彰活动管理暂行规定</w:t>
      </w:r>
      <w:r w:rsidRPr="005D65F7">
        <w:rPr>
          <w:rFonts w:ascii="黑体" w:eastAsia="黑体" w:hAnsi="黑体" w:hint="eastAsia"/>
          <w:color w:val="333333"/>
          <w:sz w:val="21"/>
          <w:szCs w:val="21"/>
        </w:rPr>
        <w:br/>
      </w:r>
      <w:r w:rsidRPr="005D65F7">
        <w:rPr>
          <w:rFonts w:ascii="黑体" w:eastAsia="黑体" w:hint="eastAsia"/>
          <w:color w:val="000000"/>
          <w:sz w:val="32"/>
          <w:szCs w:val="32"/>
        </w:rPr>
        <w:t> </w:t>
      </w:r>
    </w:p>
    <w:p w:rsidR="00995052" w:rsidRPr="005D65F7" w:rsidRDefault="00995052" w:rsidP="00995052">
      <w:pPr>
        <w:pStyle w:val="a3"/>
        <w:shd w:val="clear" w:color="auto" w:fill="FFFFFF"/>
        <w:spacing w:before="0" w:beforeAutospacing="0" w:after="0" w:afterAutospacing="0"/>
        <w:jc w:val="center"/>
        <w:rPr>
          <w:color w:val="333333"/>
          <w:sz w:val="30"/>
          <w:szCs w:val="30"/>
        </w:rPr>
      </w:pPr>
      <w:proofErr w:type="gramStart"/>
      <w:r w:rsidRPr="005D65F7">
        <w:rPr>
          <w:rFonts w:ascii="仿宋_GB2312" w:eastAsia="仿宋_GB2312" w:hint="eastAsia"/>
          <w:color w:val="000000"/>
          <w:sz w:val="30"/>
          <w:szCs w:val="30"/>
        </w:rPr>
        <w:t>国评组发</w:t>
      </w:r>
      <w:proofErr w:type="gramEnd"/>
      <w:r w:rsidRPr="005D65F7">
        <w:rPr>
          <w:rFonts w:ascii="仿宋_GB2312" w:eastAsia="仿宋_GB2312" w:hint="eastAsia"/>
          <w:color w:val="000000"/>
          <w:sz w:val="30"/>
          <w:szCs w:val="30"/>
        </w:rPr>
        <w:t>〔2012〕2号</w:t>
      </w:r>
      <w:r w:rsidRPr="005D65F7">
        <w:rPr>
          <w:rFonts w:ascii="仿宋_GB2312" w:eastAsia="仿宋_GB2312" w:hint="eastAsia"/>
          <w:color w:val="000000"/>
          <w:sz w:val="30"/>
          <w:szCs w:val="30"/>
        </w:rPr>
        <w:t> </w:t>
      </w:r>
    </w:p>
    <w:p w:rsidR="00C1123E" w:rsidRPr="005D65F7" w:rsidRDefault="00995052" w:rsidP="00995052">
      <w:pPr>
        <w:pStyle w:val="a3"/>
        <w:shd w:val="clear" w:color="auto" w:fill="FFFFFF"/>
        <w:spacing w:before="0" w:beforeAutospacing="0" w:after="0" w:afterAutospacing="0"/>
        <w:rPr>
          <w:rFonts w:ascii="仿宋_GB2312" w:eastAsia="仿宋_GB2312" w:hint="eastAsia"/>
          <w:color w:val="000000"/>
          <w:sz w:val="30"/>
          <w:szCs w:val="30"/>
        </w:rPr>
      </w:pPr>
      <w:r w:rsidRPr="005D65F7">
        <w:rPr>
          <w:rFonts w:ascii="仿宋_GB2312" w:eastAsia="仿宋_GB2312" w:hint="eastAsia"/>
          <w:color w:val="000000"/>
          <w:sz w:val="30"/>
          <w:szCs w:val="30"/>
        </w:rPr>
        <w:t xml:space="preserve">　　</w:t>
      </w:r>
    </w:p>
    <w:p w:rsidR="00995052" w:rsidRPr="005D65F7" w:rsidRDefault="00995052" w:rsidP="005D65F7">
      <w:pPr>
        <w:pStyle w:val="a3"/>
        <w:shd w:val="clear" w:color="auto" w:fill="FFFFFF"/>
        <w:spacing w:before="0" w:beforeAutospacing="0" w:after="0" w:afterAutospacing="0"/>
        <w:ind w:firstLineChars="200" w:firstLine="600"/>
        <w:rPr>
          <w:color w:val="333333"/>
          <w:sz w:val="30"/>
          <w:szCs w:val="30"/>
        </w:rPr>
      </w:pPr>
      <w:r w:rsidRPr="005D65F7">
        <w:rPr>
          <w:rFonts w:ascii="仿宋_GB2312" w:eastAsia="仿宋_GB2312" w:hint="eastAsia"/>
          <w:color w:val="000000"/>
          <w:sz w:val="30"/>
          <w:szCs w:val="30"/>
        </w:rPr>
        <w:t>第一条为规范社会组织评比达标表彰活动，建立健全相关管理制度，提高社会组织公信力，促进社会组织健康有序发展，根据相关法律法规和中央有关规定，制定本规定。</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第二条本规定中评比达标表彰活动是指依法登记的社会团体、基金会、民办非企业单位等社会组织举办的下列活动：</w:t>
      </w:r>
      <w:r w:rsidRPr="005D65F7">
        <w:rPr>
          <w:rFonts w:hint="eastAsia"/>
          <w:color w:val="333333"/>
          <w:sz w:val="30"/>
          <w:szCs w:val="30"/>
        </w:rPr>
        <w:br/>
      </w:r>
      <w:r w:rsidRPr="005D65F7">
        <w:rPr>
          <w:rFonts w:ascii="仿宋_GB2312" w:eastAsia="仿宋_GB2312" w:hint="eastAsia"/>
          <w:color w:val="000000"/>
          <w:sz w:val="30"/>
          <w:szCs w:val="30"/>
        </w:rPr>
        <w:t xml:space="preserve">　　(</w:t>
      </w:r>
      <w:proofErr w:type="gramStart"/>
      <w:r w:rsidRPr="005D65F7">
        <w:rPr>
          <w:rFonts w:ascii="仿宋_GB2312" w:eastAsia="仿宋_GB2312" w:hint="eastAsia"/>
          <w:color w:val="000000"/>
          <w:sz w:val="30"/>
          <w:szCs w:val="30"/>
        </w:rPr>
        <w:t>一</w:t>
      </w:r>
      <w:proofErr w:type="gramEnd"/>
      <w:r w:rsidRPr="005D65F7">
        <w:rPr>
          <w:rFonts w:ascii="仿宋_GB2312" w:eastAsia="仿宋_GB2312" w:hint="eastAsia"/>
          <w:color w:val="000000"/>
          <w:sz w:val="30"/>
          <w:szCs w:val="30"/>
        </w:rPr>
        <w:t>)以行业、学科或专业领域内的集体或</w:t>
      </w:r>
      <w:proofErr w:type="gramStart"/>
      <w:r w:rsidRPr="005D65F7">
        <w:rPr>
          <w:rFonts w:ascii="仿宋_GB2312" w:eastAsia="仿宋_GB2312" w:hint="eastAsia"/>
          <w:color w:val="000000"/>
          <w:sz w:val="30"/>
          <w:szCs w:val="30"/>
        </w:rPr>
        <w:t>个</w:t>
      </w:r>
      <w:proofErr w:type="gramEnd"/>
      <w:r w:rsidRPr="005D65F7">
        <w:rPr>
          <w:rFonts w:ascii="仿宋_GB2312" w:eastAsia="仿宋_GB2312" w:hint="eastAsia"/>
          <w:color w:val="000000"/>
          <w:sz w:val="30"/>
          <w:szCs w:val="30"/>
        </w:rPr>
        <w:t>人为评选对象的各类评比达标表彰活动；</w:t>
      </w:r>
      <w:r w:rsidRPr="005D65F7">
        <w:rPr>
          <w:rFonts w:hint="eastAsia"/>
          <w:color w:val="333333"/>
          <w:sz w:val="30"/>
          <w:szCs w:val="30"/>
        </w:rPr>
        <w:br/>
      </w:r>
      <w:r w:rsidRPr="005D65F7">
        <w:rPr>
          <w:rFonts w:ascii="仿宋_GB2312" w:eastAsia="仿宋_GB2312" w:hint="eastAsia"/>
          <w:color w:val="000000"/>
          <w:sz w:val="30"/>
          <w:szCs w:val="30"/>
        </w:rPr>
        <w:t xml:space="preserve">　　(二)以产品、文艺作品、学术成果、服务、管理体系为评选对象的各类评比达标表彰活动；</w:t>
      </w:r>
      <w:r w:rsidRPr="005D65F7">
        <w:rPr>
          <w:rFonts w:hint="eastAsia"/>
          <w:color w:val="333333"/>
          <w:sz w:val="30"/>
          <w:szCs w:val="30"/>
        </w:rPr>
        <w:br/>
      </w:r>
      <w:r w:rsidRPr="005D65F7">
        <w:rPr>
          <w:rFonts w:ascii="仿宋_GB2312" w:eastAsia="仿宋_GB2312" w:hint="eastAsia"/>
          <w:color w:val="000000"/>
          <w:sz w:val="30"/>
          <w:szCs w:val="30"/>
        </w:rPr>
        <w:t xml:space="preserve">　　(三)其他评比达标表彰活动。</w:t>
      </w:r>
      <w:r w:rsidRPr="005D65F7">
        <w:rPr>
          <w:rFonts w:hint="eastAsia"/>
          <w:color w:val="333333"/>
          <w:sz w:val="30"/>
          <w:szCs w:val="30"/>
        </w:rPr>
        <w:br/>
      </w:r>
      <w:r w:rsidRPr="005D65F7">
        <w:rPr>
          <w:rFonts w:ascii="仿宋_GB2312" w:eastAsia="仿宋_GB2312" w:hint="eastAsia"/>
          <w:color w:val="000000"/>
          <w:sz w:val="30"/>
          <w:szCs w:val="30"/>
        </w:rPr>
        <w:t xml:space="preserve">　　属于业务活动性质的资质评定、等级评定、技术考核，以内设机构和工作人员为对象的社会组织内部考核评比，以及社会组织根据《国家科学技术奖励条例》设立的奖项，不适用本规定。</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第三条社会组织开展评比达标表彰活动应当遵守以下规定：</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w:t>
      </w:r>
      <w:proofErr w:type="gramStart"/>
      <w:r w:rsidRPr="005D65F7">
        <w:rPr>
          <w:rFonts w:ascii="仿宋_GB2312" w:eastAsia="仿宋_GB2312" w:hint="eastAsia"/>
          <w:color w:val="000000"/>
          <w:sz w:val="30"/>
          <w:szCs w:val="30"/>
        </w:rPr>
        <w:t>一</w:t>
      </w:r>
      <w:proofErr w:type="gramEnd"/>
      <w:r w:rsidRPr="005D65F7">
        <w:rPr>
          <w:rFonts w:ascii="仿宋_GB2312" w:eastAsia="仿宋_GB2312" w:hint="eastAsia"/>
          <w:color w:val="000000"/>
          <w:sz w:val="30"/>
          <w:szCs w:val="30"/>
        </w:rPr>
        <w:t>)符合社会组织章程规定的宗旨和业务范围，不得超出其活动地域和业务领域；</w:t>
      </w:r>
      <w:r w:rsidRPr="005D65F7">
        <w:rPr>
          <w:rFonts w:hint="eastAsia"/>
          <w:color w:val="333333"/>
          <w:sz w:val="30"/>
          <w:szCs w:val="30"/>
        </w:rPr>
        <w:br/>
      </w:r>
      <w:r w:rsidRPr="005D65F7">
        <w:rPr>
          <w:rFonts w:ascii="仿宋_GB2312" w:eastAsia="仿宋_GB2312" w:hint="eastAsia"/>
          <w:color w:val="000000"/>
          <w:sz w:val="30"/>
          <w:szCs w:val="30"/>
        </w:rPr>
        <w:t xml:space="preserve">　　(二)坚持面向基层、注重实效，严格控制数量，防止过多过</w:t>
      </w:r>
      <w:r w:rsidRPr="005D65F7">
        <w:rPr>
          <w:rFonts w:ascii="仿宋_GB2312" w:eastAsia="仿宋_GB2312" w:hint="eastAsia"/>
          <w:color w:val="000000"/>
          <w:sz w:val="30"/>
          <w:szCs w:val="30"/>
        </w:rPr>
        <w:lastRenderedPageBreak/>
        <w:t>滥；</w:t>
      </w:r>
      <w:r w:rsidRPr="005D65F7">
        <w:rPr>
          <w:rFonts w:hint="eastAsia"/>
          <w:color w:val="333333"/>
          <w:sz w:val="30"/>
          <w:szCs w:val="30"/>
        </w:rPr>
        <w:br/>
      </w:r>
      <w:r w:rsidRPr="005D65F7">
        <w:rPr>
          <w:rFonts w:ascii="仿宋_GB2312" w:eastAsia="仿宋_GB2312" w:hint="eastAsia"/>
          <w:color w:val="000000"/>
          <w:sz w:val="30"/>
          <w:szCs w:val="30"/>
        </w:rPr>
        <w:t xml:space="preserve">　　(三)坚持非营利性原则，不得向评选对象收取任何费用，不得在评选前后收取各种相关费用或者通过其他方式变相收费，不得以任何形式与营利性机构合作举办或者委托营利性机构举办；</w:t>
      </w:r>
      <w:r w:rsidRPr="005D65F7">
        <w:rPr>
          <w:rFonts w:hint="eastAsia"/>
          <w:color w:val="333333"/>
          <w:sz w:val="30"/>
          <w:szCs w:val="30"/>
        </w:rPr>
        <w:br/>
      </w:r>
      <w:r w:rsidRPr="005D65F7">
        <w:rPr>
          <w:rFonts w:ascii="仿宋_GB2312" w:eastAsia="仿宋_GB2312" w:hint="eastAsia"/>
          <w:color w:val="000000"/>
          <w:sz w:val="30"/>
          <w:szCs w:val="30"/>
        </w:rPr>
        <w:t xml:space="preserve">　　(四)坚持公平、公正、公开原则，做到奖项设置合理，评选范围和规模适当，评选条件和程序严格公正，评选过程公开透明：</w:t>
      </w:r>
      <w:r w:rsidRPr="005D65F7">
        <w:rPr>
          <w:rFonts w:hint="eastAsia"/>
          <w:color w:val="333333"/>
          <w:sz w:val="30"/>
          <w:szCs w:val="30"/>
        </w:rPr>
        <w:br/>
      </w:r>
      <w:r w:rsidRPr="005D65F7">
        <w:rPr>
          <w:rFonts w:ascii="仿宋_GB2312" w:eastAsia="仿宋_GB2312" w:hint="eastAsia"/>
          <w:color w:val="000000"/>
          <w:sz w:val="30"/>
          <w:szCs w:val="30"/>
        </w:rPr>
        <w:t xml:space="preserve">　　(五)评比达标表彰项目或奖项的名称前应当冠以社会组织名称，未经批准不得冠以</w:t>
      </w:r>
      <w:r w:rsidRPr="005D65F7">
        <w:rPr>
          <w:rFonts w:ascii="仿宋" w:eastAsia="仿宋" w:hAnsi="仿宋" w:hint="eastAsia"/>
          <w:color w:val="000000"/>
          <w:sz w:val="30"/>
          <w:szCs w:val="30"/>
        </w:rPr>
        <w:t>“</w:t>
      </w:r>
      <w:r w:rsidRPr="005D65F7">
        <w:rPr>
          <w:rFonts w:ascii="仿宋_GB2312" w:eastAsia="仿宋_GB2312" w:hint="eastAsia"/>
          <w:color w:val="000000"/>
          <w:sz w:val="30"/>
          <w:szCs w:val="30"/>
        </w:rPr>
        <w:t>中国</w:t>
      </w:r>
      <w:r w:rsidRPr="005D65F7">
        <w:rPr>
          <w:rFonts w:ascii="仿宋" w:eastAsia="仿宋" w:hAnsi="仿宋" w:hint="eastAsia"/>
          <w:color w:val="000000"/>
          <w:sz w:val="30"/>
          <w:szCs w:val="30"/>
        </w:rPr>
        <w:t>”</w:t>
      </w:r>
      <w:r w:rsidRPr="005D65F7">
        <w:rPr>
          <w:rFonts w:ascii="仿宋_GB2312" w:eastAsia="仿宋_GB2312" w:hint="eastAsia"/>
          <w:color w:val="000000"/>
          <w:sz w:val="30"/>
          <w:szCs w:val="30"/>
        </w:rPr>
        <w:t>、</w:t>
      </w:r>
      <w:r w:rsidRPr="005D65F7">
        <w:rPr>
          <w:rFonts w:ascii="仿宋" w:eastAsia="仿宋" w:hAnsi="仿宋" w:hint="eastAsia"/>
          <w:color w:val="000000"/>
          <w:sz w:val="30"/>
          <w:szCs w:val="30"/>
        </w:rPr>
        <w:t>“</w:t>
      </w:r>
      <w:r w:rsidRPr="005D65F7">
        <w:rPr>
          <w:rFonts w:ascii="仿宋_GB2312" w:eastAsia="仿宋_GB2312" w:hint="eastAsia"/>
          <w:color w:val="000000"/>
          <w:sz w:val="30"/>
          <w:szCs w:val="30"/>
        </w:rPr>
        <w:t>全国</w:t>
      </w:r>
      <w:r w:rsidRPr="005D65F7">
        <w:rPr>
          <w:rFonts w:ascii="仿宋" w:eastAsia="仿宋" w:hAnsi="仿宋" w:hint="eastAsia"/>
          <w:color w:val="000000"/>
          <w:sz w:val="30"/>
          <w:szCs w:val="30"/>
        </w:rPr>
        <w:t>”</w:t>
      </w:r>
      <w:r w:rsidRPr="005D65F7">
        <w:rPr>
          <w:rFonts w:ascii="仿宋_GB2312" w:eastAsia="仿宋_GB2312" w:hint="eastAsia"/>
          <w:color w:val="000000"/>
          <w:sz w:val="30"/>
          <w:szCs w:val="30"/>
        </w:rPr>
        <w:t>、</w:t>
      </w:r>
      <w:r w:rsidRPr="005D65F7">
        <w:rPr>
          <w:rFonts w:ascii="仿宋" w:eastAsia="仿宋" w:hAnsi="仿宋" w:hint="eastAsia"/>
          <w:color w:val="000000"/>
          <w:sz w:val="30"/>
          <w:szCs w:val="30"/>
        </w:rPr>
        <w:t>“</w:t>
      </w:r>
      <w:r w:rsidRPr="005D65F7">
        <w:rPr>
          <w:rFonts w:ascii="仿宋_GB2312" w:eastAsia="仿宋_GB2312" w:hint="eastAsia"/>
          <w:color w:val="000000"/>
          <w:sz w:val="30"/>
          <w:szCs w:val="30"/>
        </w:rPr>
        <w:t>国际</w:t>
      </w:r>
      <w:r w:rsidRPr="005D65F7">
        <w:rPr>
          <w:rFonts w:ascii="仿宋" w:eastAsia="仿宋" w:hAnsi="仿宋" w:hint="eastAsia"/>
          <w:color w:val="000000"/>
          <w:sz w:val="30"/>
          <w:szCs w:val="30"/>
        </w:rPr>
        <w:t>”</w:t>
      </w:r>
      <w:r w:rsidRPr="005D65F7">
        <w:rPr>
          <w:rFonts w:ascii="仿宋_GB2312" w:eastAsia="仿宋_GB2312" w:hint="eastAsia"/>
          <w:color w:val="000000"/>
          <w:sz w:val="30"/>
          <w:szCs w:val="30"/>
        </w:rPr>
        <w:t>、</w:t>
      </w:r>
      <w:r w:rsidRPr="005D65F7">
        <w:rPr>
          <w:rFonts w:ascii="仿宋" w:eastAsia="仿宋" w:hAnsi="仿宋" w:hint="eastAsia"/>
          <w:color w:val="000000"/>
          <w:sz w:val="30"/>
          <w:szCs w:val="30"/>
        </w:rPr>
        <w:t>“</w:t>
      </w:r>
      <w:r w:rsidRPr="005D65F7">
        <w:rPr>
          <w:rFonts w:ascii="仿宋_GB2312" w:eastAsia="仿宋_GB2312" w:hint="eastAsia"/>
          <w:color w:val="000000"/>
          <w:sz w:val="30"/>
          <w:szCs w:val="30"/>
        </w:rPr>
        <w:t>世界</w:t>
      </w:r>
      <w:r w:rsidRPr="005D65F7">
        <w:rPr>
          <w:rFonts w:ascii="仿宋" w:eastAsia="仿宋" w:hAnsi="仿宋" w:hint="eastAsia"/>
          <w:color w:val="000000"/>
          <w:sz w:val="30"/>
          <w:szCs w:val="30"/>
        </w:rPr>
        <w:t>”</w:t>
      </w:r>
      <w:r w:rsidRPr="005D65F7">
        <w:rPr>
          <w:rFonts w:ascii="仿宋_GB2312" w:eastAsia="仿宋_GB2312" w:hint="eastAsia"/>
          <w:color w:val="000000"/>
          <w:sz w:val="30"/>
          <w:szCs w:val="30"/>
        </w:rPr>
        <w:t>或其他类似字样。</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第四条社会组织开展评比达标表彰活动，应当按章程规定履行内部工作程序后，</w:t>
      </w:r>
      <w:proofErr w:type="gramStart"/>
      <w:r w:rsidRPr="005D65F7">
        <w:rPr>
          <w:rFonts w:ascii="仿宋_GB2312" w:eastAsia="仿宋_GB2312" w:hint="eastAsia"/>
          <w:color w:val="000000"/>
          <w:sz w:val="30"/>
          <w:szCs w:val="30"/>
        </w:rPr>
        <w:t>报业务</w:t>
      </w:r>
      <w:proofErr w:type="gramEnd"/>
      <w:r w:rsidRPr="005D65F7">
        <w:rPr>
          <w:rFonts w:ascii="仿宋_GB2312" w:eastAsia="仿宋_GB2312" w:hint="eastAsia"/>
          <w:color w:val="000000"/>
          <w:sz w:val="30"/>
          <w:szCs w:val="30"/>
        </w:rPr>
        <w:t>主管单位审查。审查事项应当包括：项目名称、理由依据、评选范围、评选数量、奖项设置、评选条件、评选程序、奖励办法、活动周期和经费来源等。</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五条全国性社会组织开展评比达标表彰活动，由业务主管单位按归口分别请示党中央、国务院。全国评比达标表彰工作协调小组征求民政部意见并进行审核后，按程序报请党中央、国务院审定，待批准后由民政部向社会公布审批结果。</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第六条全国评比达标表彰工作协调小组每年原则上对全国性社会组织申报的评比达标表彰项目进行一次集中审核。</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第七条地方性社会组织开展评比达标表彰活动，由社会组织业务主管单位按归口分别请示省(自治区、直辖市)党委、政府。省(自治区、直辖市)评比达标表彰工作协调机构征求民政部</w:t>
      </w:r>
      <w:proofErr w:type="gramStart"/>
      <w:r w:rsidRPr="005D65F7">
        <w:rPr>
          <w:rFonts w:ascii="仿宋_GB2312" w:eastAsia="仿宋_GB2312" w:hint="eastAsia"/>
          <w:color w:val="000000"/>
          <w:sz w:val="30"/>
          <w:szCs w:val="30"/>
        </w:rPr>
        <w:t>门意</w:t>
      </w:r>
      <w:r w:rsidRPr="005D65F7">
        <w:rPr>
          <w:rFonts w:ascii="仿宋_GB2312" w:eastAsia="仿宋_GB2312" w:hint="eastAsia"/>
          <w:color w:val="000000"/>
          <w:sz w:val="30"/>
          <w:szCs w:val="30"/>
        </w:rPr>
        <w:lastRenderedPageBreak/>
        <w:t>见</w:t>
      </w:r>
      <w:proofErr w:type="gramEnd"/>
      <w:r w:rsidRPr="005D65F7">
        <w:rPr>
          <w:rFonts w:ascii="仿宋_GB2312" w:eastAsia="仿宋_GB2312" w:hint="eastAsia"/>
          <w:color w:val="000000"/>
          <w:sz w:val="30"/>
          <w:szCs w:val="30"/>
        </w:rPr>
        <w:t>并进行审核后，按程序报请省(自治区、直辖市)党委、政府批准，待批准后由省(自治区、直辖市)民政部门向社会公布审批结果。</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第八条已经批准设立的社会组织评比达标表彰项目，如需变更名称、评选范围、奖项设置、活动周期等内容，应当提出申请，按照原审批程序进行审查。</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第九条申请设立评比达标表彰项目的社会组织应当具备下列条件：</w:t>
      </w:r>
      <w:r w:rsidRPr="005D65F7">
        <w:rPr>
          <w:rFonts w:hint="eastAsia"/>
          <w:color w:val="333333"/>
          <w:sz w:val="30"/>
          <w:szCs w:val="30"/>
        </w:rPr>
        <w:br/>
      </w:r>
      <w:r w:rsidRPr="005D65F7">
        <w:rPr>
          <w:rFonts w:ascii="仿宋_GB2312" w:eastAsia="仿宋_GB2312" w:hint="eastAsia"/>
          <w:color w:val="000000"/>
          <w:sz w:val="30"/>
          <w:szCs w:val="30"/>
        </w:rPr>
        <w:t xml:space="preserve">　　(</w:t>
      </w:r>
      <w:proofErr w:type="gramStart"/>
      <w:r w:rsidRPr="005D65F7">
        <w:rPr>
          <w:rFonts w:ascii="仿宋_GB2312" w:eastAsia="仿宋_GB2312" w:hint="eastAsia"/>
          <w:color w:val="000000"/>
          <w:sz w:val="30"/>
          <w:szCs w:val="30"/>
        </w:rPr>
        <w:t>一</w:t>
      </w:r>
      <w:proofErr w:type="gramEnd"/>
      <w:r w:rsidRPr="005D65F7">
        <w:rPr>
          <w:rFonts w:ascii="仿宋_GB2312" w:eastAsia="仿宋_GB2312" w:hint="eastAsia"/>
          <w:color w:val="000000"/>
          <w:sz w:val="30"/>
          <w:szCs w:val="30"/>
        </w:rPr>
        <w:t>)遵纪守法、运作规范，组织机构健全、内部制度完善，最近三年未受到行政处罚；</w:t>
      </w:r>
      <w:r w:rsidRPr="005D65F7">
        <w:rPr>
          <w:rFonts w:hint="eastAsia"/>
          <w:color w:val="333333"/>
          <w:sz w:val="30"/>
          <w:szCs w:val="30"/>
        </w:rPr>
        <w:br/>
      </w:r>
      <w:r w:rsidRPr="005D65F7">
        <w:rPr>
          <w:rFonts w:ascii="仿宋_GB2312" w:eastAsia="仿宋_GB2312" w:hint="eastAsia"/>
          <w:color w:val="000000"/>
          <w:sz w:val="30"/>
          <w:szCs w:val="30"/>
        </w:rPr>
        <w:t xml:space="preserve">　　(二)最近三次年度检查为合格，或者最近一次年度检查合格且社会组织评估结果为3A以上：</w:t>
      </w:r>
      <w:r w:rsidRPr="005D65F7">
        <w:rPr>
          <w:rFonts w:hint="eastAsia"/>
          <w:color w:val="333333"/>
          <w:sz w:val="30"/>
          <w:szCs w:val="30"/>
        </w:rPr>
        <w:br/>
      </w:r>
      <w:r w:rsidRPr="005D65F7">
        <w:rPr>
          <w:rFonts w:ascii="仿宋_GB2312" w:eastAsia="仿宋_GB2312" w:hint="eastAsia"/>
          <w:color w:val="000000"/>
          <w:sz w:val="30"/>
          <w:szCs w:val="30"/>
        </w:rPr>
        <w:t xml:space="preserve">　　(三)执行《民间非营利组织会计制度》，实行独立会计核算，有开展评比达标表彰活动所必需的经费。第十条社会组织开展评比达标表彰活动，应当接受登记管理机关、业务主管单位、纪检监察部门和审计机关的监督检查，在年度工作报告中作为重大业务活动事项报告。</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第十一条业务主管单位应当切实履行管理职责，建立健全相关制度，加强对所属或本领域内社会组织举办评比达标表彰活动的审查和业务指导，配合有关部门及时制止、查处违法违规行为。</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lastRenderedPageBreak/>
        <w:t xml:space="preserve">　　第十二条登记管理机关将评比达标表彰活动情况纳入社会组织年度检查和社会组织评估的内容，与年检结论和评估结果挂钩。</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第十三条登记管理机关建立信息数据库，汇集社会组织设立评比达标表彰项目、开展评比达标表彰活动的情况，并通过互联网向社会公布，接受社会监督。</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第十四条登记管理机关通过群众举报、抽查审计等手段加强对社会组织开展评比达标表彰活动的监管，发现违法违规问题及时进行调查处理。</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第十五条社会组织开展评比达标表彰活动有违法违规情形的，以及社会组织未经批准擅自开展评比达标表彰活动的，由登记管理机关责令停止，并可视其情节给予行政处罚。</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第十六条社会组织有下列情形之一的，由登记管理机关责令停止评比达标表彰活动：</w:t>
      </w:r>
      <w:r w:rsidRPr="005D65F7">
        <w:rPr>
          <w:rFonts w:hint="eastAsia"/>
          <w:color w:val="333333"/>
          <w:sz w:val="30"/>
          <w:szCs w:val="30"/>
        </w:rPr>
        <w:br/>
      </w:r>
      <w:r w:rsidRPr="005D65F7">
        <w:rPr>
          <w:rFonts w:ascii="仿宋_GB2312" w:eastAsia="仿宋_GB2312" w:hint="eastAsia"/>
          <w:color w:val="000000"/>
          <w:sz w:val="30"/>
          <w:szCs w:val="30"/>
        </w:rPr>
        <w:t xml:space="preserve">　　(</w:t>
      </w:r>
      <w:proofErr w:type="gramStart"/>
      <w:r w:rsidRPr="005D65F7">
        <w:rPr>
          <w:rFonts w:ascii="仿宋_GB2312" w:eastAsia="仿宋_GB2312" w:hint="eastAsia"/>
          <w:color w:val="000000"/>
          <w:sz w:val="30"/>
          <w:szCs w:val="30"/>
        </w:rPr>
        <w:t>一</w:t>
      </w:r>
      <w:proofErr w:type="gramEnd"/>
      <w:r w:rsidRPr="005D65F7">
        <w:rPr>
          <w:rFonts w:ascii="仿宋_GB2312" w:eastAsia="仿宋_GB2312" w:hint="eastAsia"/>
          <w:color w:val="000000"/>
          <w:sz w:val="30"/>
          <w:szCs w:val="30"/>
        </w:rPr>
        <w:t>)申报评比达标表彰项目时弄虚作假的；</w:t>
      </w:r>
      <w:r w:rsidRPr="005D65F7">
        <w:rPr>
          <w:rFonts w:hint="eastAsia"/>
          <w:color w:val="333333"/>
          <w:sz w:val="30"/>
          <w:szCs w:val="30"/>
        </w:rPr>
        <w:br/>
      </w:r>
      <w:r w:rsidRPr="005D65F7">
        <w:rPr>
          <w:rFonts w:ascii="仿宋_GB2312" w:eastAsia="仿宋_GB2312" w:hint="eastAsia"/>
          <w:color w:val="000000"/>
          <w:sz w:val="30"/>
          <w:szCs w:val="30"/>
        </w:rPr>
        <w:t xml:space="preserve">　　(二)不具备本规定第九条规定条件的；</w:t>
      </w:r>
      <w:r w:rsidRPr="005D65F7">
        <w:rPr>
          <w:rFonts w:hint="eastAsia"/>
          <w:color w:val="333333"/>
          <w:sz w:val="30"/>
          <w:szCs w:val="30"/>
        </w:rPr>
        <w:br/>
      </w:r>
      <w:r w:rsidRPr="005D65F7">
        <w:rPr>
          <w:rFonts w:ascii="仿宋_GB2312" w:eastAsia="仿宋_GB2312" w:hint="eastAsia"/>
          <w:color w:val="000000"/>
          <w:sz w:val="30"/>
          <w:szCs w:val="30"/>
        </w:rPr>
        <w:t xml:space="preserve">　　(三)评比达标表彰项目对推动工作失去实际意义或者造成社会负面影响、群众反映比较强烈的。</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第十七条未经批准，社会组织不得与境外组织合作举办评比达标表彰活动。</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xml:space="preserve">　　第十八条本规定由民政部负责解释。</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lastRenderedPageBreak/>
        <w:t xml:space="preserve">　　第十九条本规定自发布之日起实施。以前未经批准保留的社会组织评比达标表彰项目应当一律停止，确需开展的应当按照本规定提出申请。未提出申请或者申请未予批准的，一律不得继续开展评比达标表彰活动。</w:t>
      </w:r>
    </w:p>
    <w:p w:rsidR="00995052" w:rsidRPr="005D65F7" w:rsidRDefault="00995052" w:rsidP="00995052">
      <w:pPr>
        <w:pStyle w:val="a3"/>
        <w:shd w:val="clear" w:color="auto" w:fill="FFFFFF"/>
        <w:spacing w:before="0" w:beforeAutospacing="0" w:after="0" w:afterAutospacing="0"/>
        <w:rPr>
          <w:color w:val="333333"/>
          <w:sz w:val="30"/>
          <w:szCs w:val="30"/>
        </w:rPr>
      </w:pPr>
      <w:r w:rsidRPr="005D65F7">
        <w:rPr>
          <w:rFonts w:ascii="仿宋_GB2312" w:eastAsia="仿宋_GB2312" w:hint="eastAsia"/>
          <w:color w:val="000000"/>
          <w:sz w:val="30"/>
          <w:szCs w:val="30"/>
        </w:rPr>
        <w:t> </w:t>
      </w:r>
    </w:p>
    <w:p w:rsidR="00FD42B3" w:rsidRPr="005D65F7" w:rsidRDefault="00FD42B3">
      <w:pPr>
        <w:rPr>
          <w:sz w:val="30"/>
          <w:szCs w:val="30"/>
        </w:rPr>
      </w:pPr>
    </w:p>
    <w:p w:rsidR="00A42509" w:rsidRPr="005D65F7" w:rsidRDefault="00A42509">
      <w:pPr>
        <w:rPr>
          <w:sz w:val="30"/>
          <w:szCs w:val="30"/>
        </w:rPr>
      </w:pPr>
    </w:p>
    <w:p w:rsidR="00A42509" w:rsidRPr="005D65F7" w:rsidRDefault="00A42509">
      <w:pPr>
        <w:rPr>
          <w:sz w:val="30"/>
          <w:szCs w:val="30"/>
        </w:rPr>
      </w:pPr>
    </w:p>
    <w:p w:rsidR="00A42509" w:rsidRPr="005D65F7" w:rsidRDefault="00A42509">
      <w:pPr>
        <w:rPr>
          <w:sz w:val="30"/>
          <w:szCs w:val="30"/>
        </w:rPr>
      </w:pPr>
    </w:p>
    <w:p w:rsidR="00A42509" w:rsidRPr="005D65F7" w:rsidRDefault="00A42509">
      <w:pPr>
        <w:rPr>
          <w:sz w:val="30"/>
          <w:szCs w:val="30"/>
        </w:rPr>
      </w:pPr>
    </w:p>
    <w:p w:rsidR="00A42509" w:rsidRPr="005D65F7" w:rsidRDefault="00A42509">
      <w:pPr>
        <w:rPr>
          <w:rFonts w:ascii="仿宋" w:eastAsia="仿宋" w:hAnsi="仿宋"/>
          <w:sz w:val="30"/>
          <w:szCs w:val="30"/>
        </w:rPr>
      </w:pPr>
      <w:r w:rsidRPr="005D65F7">
        <w:rPr>
          <w:rFonts w:hint="eastAsia"/>
          <w:sz w:val="30"/>
          <w:szCs w:val="30"/>
        </w:rPr>
        <w:t xml:space="preserve">                            </w:t>
      </w:r>
      <w:r w:rsidR="00737524" w:rsidRPr="005D65F7">
        <w:rPr>
          <w:rFonts w:hint="eastAsia"/>
          <w:sz w:val="30"/>
          <w:szCs w:val="30"/>
        </w:rPr>
        <w:t xml:space="preserve">   </w:t>
      </w:r>
      <w:r w:rsidRPr="005D65F7">
        <w:rPr>
          <w:rFonts w:hint="eastAsia"/>
          <w:sz w:val="30"/>
          <w:szCs w:val="30"/>
        </w:rPr>
        <w:t xml:space="preserve">  </w:t>
      </w:r>
    </w:p>
    <w:sectPr w:rsidR="00A42509" w:rsidRPr="005D65F7" w:rsidSect="00FD42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42E" w:rsidRDefault="00F1542E" w:rsidP="00A42509">
      <w:r>
        <w:separator/>
      </w:r>
    </w:p>
  </w:endnote>
  <w:endnote w:type="continuationSeparator" w:id="0">
    <w:p w:rsidR="00F1542E" w:rsidRDefault="00F1542E" w:rsidP="00A425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Microsoft YaHei"/>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42E" w:rsidRDefault="00F1542E" w:rsidP="00A42509">
      <w:r>
        <w:separator/>
      </w:r>
    </w:p>
  </w:footnote>
  <w:footnote w:type="continuationSeparator" w:id="0">
    <w:p w:rsidR="00F1542E" w:rsidRDefault="00F1542E" w:rsidP="00A425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5052"/>
    <w:rsid w:val="00445849"/>
    <w:rsid w:val="005D65F7"/>
    <w:rsid w:val="00737524"/>
    <w:rsid w:val="00862733"/>
    <w:rsid w:val="00995052"/>
    <w:rsid w:val="00A414B1"/>
    <w:rsid w:val="00A42509"/>
    <w:rsid w:val="00C1123E"/>
    <w:rsid w:val="00C73AE9"/>
    <w:rsid w:val="00E13471"/>
    <w:rsid w:val="00F1542E"/>
    <w:rsid w:val="00F94955"/>
    <w:rsid w:val="00FD42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2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505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A425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42509"/>
    <w:rPr>
      <w:sz w:val="18"/>
      <w:szCs w:val="18"/>
    </w:rPr>
  </w:style>
  <w:style w:type="paragraph" w:styleId="a5">
    <w:name w:val="footer"/>
    <w:basedOn w:val="a"/>
    <w:link w:val="Char0"/>
    <w:uiPriority w:val="99"/>
    <w:semiHidden/>
    <w:unhideWhenUsed/>
    <w:rsid w:val="00A4250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42509"/>
    <w:rPr>
      <w:sz w:val="18"/>
      <w:szCs w:val="18"/>
    </w:rPr>
  </w:style>
</w:styles>
</file>

<file path=word/webSettings.xml><?xml version="1.0" encoding="utf-8"?>
<w:webSettings xmlns:r="http://schemas.openxmlformats.org/officeDocument/2006/relationships" xmlns:w="http://schemas.openxmlformats.org/wordprocessingml/2006/main">
  <w:divs>
    <w:div w:id="4204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2018-12-24T08:24:00Z</cp:lastPrinted>
  <dcterms:created xsi:type="dcterms:W3CDTF">2018-12-12T06:15:00Z</dcterms:created>
  <dcterms:modified xsi:type="dcterms:W3CDTF">2019-01-14T02:04:00Z</dcterms:modified>
</cp:coreProperties>
</file>