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2019全国银行业会计准则专题培训班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工  作  方  案</w:t>
      </w:r>
    </w:p>
    <w:p>
      <w:pPr>
        <w:spacing w:line="600" w:lineRule="exact"/>
        <w:ind w:firstLine="201" w:firstLineChars="200"/>
        <w:jc w:val="both"/>
        <w:rPr>
          <w:rFonts w:ascii="宋体" w:hAnsi="宋体" w:cs="宋体"/>
          <w:b/>
          <w:bCs/>
          <w:color w:val="000000"/>
          <w:sz w:val="10"/>
          <w:szCs w:val="10"/>
        </w:rPr>
      </w:pPr>
    </w:p>
    <w:p>
      <w:pPr>
        <w:spacing w:line="600" w:lineRule="exact"/>
        <w:ind w:firstLine="602" w:firstLineChars="200"/>
        <w:jc w:val="both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主管主办单位：中国总会计师协会</w:t>
      </w:r>
    </w:p>
    <w:p>
      <w:pPr>
        <w:spacing w:line="60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委托承办单位：北京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长训教育科技有限公司</w:t>
      </w:r>
    </w:p>
    <w:p>
      <w:pPr>
        <w:spacing w:line="600" w:lineRule="exact"/>
        <w:ind w:firstLine="602" w:firstLineChars="200"/>
        <w:jc w:val="both"/>
        <w:rPr>
          <w:rFonts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600" w:lineRule="exact"/>
        <w:ind w:left="596"/>
        <w:jc w:val="both"/>
        <w:rPr>
          <w:rFonts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  <w:t>一、培训时间、地点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第1期  2019年9月19日—22日（19日报到）  杭州市 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第2期  2019年10月17日—20日（17日报到） 成都市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第3期  2019年11月14日—17日（14日报到） 厦门市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第4期  2019年12月12日—15日（12日报到） 昆明市</w:t>
      </w:r>
    </w:p>
    <w:p>
      <w:pPr>
        <w:adjustRightInd w:val="0"/>
        <w:snapToGrid w:val="0"/>
        <w:spacing w:line="54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二、培训师资</w:t>
      </w:r>
    </w:p>
    <w:p>
      <w:pPr>
        <w:adjustRightInd w:val="0"/>
        <w:snapToGrid w:val="0"/>
        <w:spacing w:line="56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财政部参与准则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制定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的相关专家，著名银行业金融机构中实战经验丰富的总会计师、首席财务官等，中国财政科学研究院、国家会计学院、知名财经高等院校，四大会计师事务所的权威专家和全国会计领军人才等。</w:t>
      </w:r>
    </w:p>
    <w:p>
      <w:pPr>
        <w:spacing w:line="600" w:lineRule="exact"/>
        <w:ind w:firstLine="602" w:firstLineChars="200"/>
        <w:jc w:val="both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三、培训对象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1.各银行业金融机构分管领导，财务部、风控部、资产管理部等负责人和业务骨干；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2.监管机构和行业组织相关业务负责人；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3.各高等金融院校、科研单位教学、科研骨干。</w:t>
      </w:r>
    </w:p>
    <w:p>
      <w:pPr>
        <w:spacing w:line="60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四、主要培训内容</w:t>
      </w:r>
    </w:p>
    <w:p>
      <w:pPr>
        <w:adjustRightInd w:val="0"/>
        <w:snapToGrid w:val="0"/>
        <w:spacing w:line="540" w:lineRule="exact"/>
        <w:ind w:firstLine="602" w:firstLineChars="200"/>
        <w:jc w:val="both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模块一：银行业新会计准则发展与国际动态前瞻</w:t>
      </w:r>
    </w:p>
    <w:p>
      <w:pPr>
        <w:adjustRightInd w:val="0"/>
        <w:snapToGrid w:val="0"/>
        <w:spacing w:line="54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模块二：新金融工具会计准则及应用指南解读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企业会计准则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第22号及应用指南解读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企业会计准则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第23号及应用指南解读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企业会计准则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第24号及应用指南解读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企业会计准则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第37号及应用指南解读</w:t>
      </w:r>
    </w:p>
    <w:p>
      <w:pPr>
        <w:adjustRightInd w:val="0"/>
        <w:snapToGrid w:val="0"/>
        <w:spacing w:line="54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模块三：新金融工具准则运用热点、难点与案例分析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新金融工具确认、分类与计量准则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金融工具减值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资产质量判断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预期信用风险管理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新准则下会计核算实务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新准则下所得税和增值税涉税应对</w:t>
      </w:r>
    </w:p>
    <w:p>
      <w:pPr>
        <w:adjustRightInd w:val="0"/>
        <w:snapToGrid w:val="0"/>
        <w:spacing w:line="540" w:lineRule="exact"/>
        <w:ind w:firstLine="602" w:firstLineChars="200"/>
        <w:jc w:val="both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模块四：其他会计准则解读、修订更新与运用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新租赁会计准则及实施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收入准则及应用指南解读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2019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企业会计准则修订及更新解读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2019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准则解读、指南、征求意见稿和其他会计规定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其他会计准则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会计核算影响与涉税应对</w:t>
      </w:r>
    </w:p>
    <w:p>
      <w:pPr>
        <w:adjustRightInd w:val="0"/>
        <w:snapToGrid w:val="0"/>
        <w:spacing w:line="540" w:lineRule="exact"/>
        <w:ind w:firstLine="602" w:firstLineChars="200"/>
        <w:jc w:val="both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模块五：资管新规政策解读与运用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资管新规政策解读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资管新规带来的会计问题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资管新规下的会计应对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资管新规下的净值化核算</w:t>
      </w:r>
    </w:p>
    <w:p>
      <w:pPr>
        <w:adjustRightInd w:val="0"/>
        <w:snapToGrid w:val="0"/>
        <w:spacing w:line="540" w:lineRule="exact"/>
        <w:ind w:firstLine="600" w:firstLineChars="200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资管新规下业务转型与发展</w:t>
      </w:r>
    </w:p>
    <w:p>
      <w:pPr>
        <w:spacing w:line="540" w:lineRule="exact"/>
        <w:ind w:firstLine="602" w:firstLineChars="200"/>
        <w:rPr>
          <w:rFonts w:hint="eastAsia" w:ascii="仿宋_GB2312" w:hAnsi="宋体" w:eastAsia="仿宋_GB2312" w:cs="宋体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模块六：</w:t>
      </w:r>
      <w:r>
        <w:rPr>
          <w:rFonts w:hint="eastAsia" w:ascii="仿宋_GB2312" w:hAnsi="宋体" w:eastAsia="仿宋_GB2312" w:cs="宋体"/>
          <w:b/>
          <w:bCs/>
          <w:color w:val="000000"/>
          <w:sz w:val="30"/>
          <w:szCs w:val="30"/>
        </w:rPr>
        <w:t>银行业财会卓越领导力提升专题</w:t>
      </w:r>
    </w:p>
    <w:p>
      <w:pPr>
        <w:spacing w:line="540" w:lineRule="exact"/>
        <w:ind w:firstLine="602" w:firstLineChars="200"/>
        <w:rPr>
          <w:rFonts w:hint="eastAsia" w:ascii="仿宋_GB2312" w:hAnsi="宋体" w:eastAsia="仿宋_GB2312" w:cs="宋体"/>
          <w:b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0"/>
          <w:szCs w:val="30"/>
        </w:rPr>
        <w:t>模块七：业务交流</w:t>
      </w:r>
    </w:p>
    <w:p>
      <w:pPr>
        <w:spacing w:line="540" w:lineRule="exact"/>
        <w:ind w:firstLine="600" w:firstLineChars="200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从业经验交流</w:t>
      </w:r>
    </w:p>
    <w:p>
      <w:pPr>
        <w:spacing w:line="540" w:lineRule="exact"/>
        <w:ind w:firstLine="600" w:firstLineChars="200"/>
        <w:rPr>
          <w:rFonts w:hint="eastAsia" w:ascii="仿宋_GB2312" w:hAnsi="宋体" w:eastAsia="仿宋_GB2312" w:cs="宋体"/>
          <w:color w:val="000000"/>
          <w:sz w:val="30"/>
          <w:szCs w:val="30"/>
        </w:rPr>
      </w:pPr>
      <w:r>
        <w:rPr>
          <w:rFonts w:hint="eastAsia" w:ascii="仿宋_GB2312" w:hAnsi="MS Gothic" w:eastAsia="MS Gothic" w:cs="MS Gothic"/>
          <w:sz w:val="30"/>
          <w:szCs w:val="30"/>
        </w:rPr>
        <w:t>▪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000000"/>
          <w:sz w:val="30"/>
          <w:szCs w:val="30"/>
        </w:rPr>
        <w:t>专家及与会代表现场点评</w:t>
      </w:r>
    </w:p>
    <w:p>
      <w:pPr>
        <w:spacing w:line="600" w:lineRule="exact"/>
        <w:ind w:firstLine="599" w:firstLineChars="199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五、培训证书</w:t>
      </w:r>
    </w:p>
    <w:p>
      <w:pPr>
        <w:spacing w:line="600" w:lineRule="exact"/>
        <w:ind w:left="496" w:leftChars="248" w:firstLine="150" w:firstLineChars="50"/>
        <w:jc w:val="both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培训班学习期满，颁发中国总会计师协会《培训结业证书》。</w:t>
      </w:r>
    </w:p>
    <w:p>
      <w:pPr>
        <w:spacing w:line="540" w:lineRule="exact"/>
        <w:ind w:firstLine="596" w:firstLineChars="198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六、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收费标准</w:t>
      </w:r>
    </w:p>
    <w:p>
      <w:pPr>
        <w:spacing w:line="60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培训费2600元/人；食宿统一安排，费用自理；往返交通及费用由参会单位或个人自行办理。报名人员可在培训班开始前一周将费用汇至委托承办单位账户，并将银行汇款凭证发邮件至会务组，以便开具增值税专用发票。收款单位户名：北京长训教育科技有限公司；开户银行：中国工商银行股份有限公司北京科技园支行；账号：0200 2964 0920 0239 547。培训班也接受现场缴费。</w:t>
      </w:r>
    </w:p>
    <w:p>
      <w:pPr>
        <w:spacing w:line="580" w:lineRule="exact"/>
        <w:ind w:firstLine="599" w:firstLineChars="199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七、报名及联系方式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(一)培训班相关信息和报名表格请见中国总会计师协会网站（http://www.cacfo.com/）培训工作专栏；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(二) 参训学员填写报名回执,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加盖公章，务必于培训班开始前一周发邮件至会务组。收到回执后,会务组将回信确认报名成功。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(三)咨询电话：010-52262775   52262788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13911137571（微信同号）  88191832（中总协培训部）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报名邮箱：3039056115@qq.com</w:t>
      </w:r>
    </w:p>
    <w:p>
      <w:pPr>
        <w:spacing w:line="580" w:lineRule="exact"/>
        <w:ind w:firstLine="597" w:firstLineChars="199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报名传真：010-52262787   52262790</w:t>
      </w:r>
    </w:p>
    <w:p>
      <w:pPr>
        <w:spacing w:line="580" w:lineRule="exact"/>
        <w:ind w:firstLine="597" w:firstLineChars="199"/>
        <w:jc w:val="both"/>
        <w:rPr>
          <w:rFonts w:hint="eastAsia" w:ascii="宋体" w:hAnsi="宋体" w:eastAsia="仿宋_GB2312" w:cs="宋体"/>
          <w:color w:val="121212"/>
          <w:sz w:val="30"/>
          <w:szCs w:val="30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联 系 人：徐黎明  周正  谢祥龙  桑立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lang w:val="en-US" w:eastAsia="zh-CN"/>
        </w:rPr>
        <w:t>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05554"/>
    <w:rsid w:val="7820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2019-07-23T02:24:00Z</dcterms:created>
  <dc:creator>桑立强</dc:creator>
  <cp:lastModifiedBy>桑立强</cp:lastModifiedBy>
  <dcterms:modified xsi:type="dcterms:W3CDTF">2019-07-23T02:25:55Z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