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pacing w:val="8"/>
          <w:kern w:val="1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8"/>
          <w:kern w:val="1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/>
          <w:spacing w:val="8"/>
          <w:kern w:val="1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pacing w:val="8"/>
          <w:kern w:val="1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94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/>
        </w:rPr>
        <w:t>2019年</w:t>
      </w:r>
      <w:r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</w:rPr>
        <w:t>《新时代财务管理人员实务操作与素质提升》培训班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/>
        </w:rPr>
        <w:t xml:space="preserve">                       专题介绍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专题一：财务报表分析与会计准则最新变化与所得税汇算清缴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297" w:firstLineChars="1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课程内容：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资产负债表分析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利润表分析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 xml:space="preserve">现金流量表分析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财务报告撰写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最新会计准则政策解读与案例分析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最新会计准则改革与财务工作的启发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-6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所得税汇算清缴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专题二：投融资实务与企业并购重组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297" w:firstLineChars="1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课程内容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利率市场化与互联网金融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资金管理创新的理念与框架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集团企业现金流管理与控制实务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 xml:space="preserve">企业并购与并购融资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并购中的估值及报告阅读的关键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并购重组中的财务问题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 xml:space="preserve">并购重组的风险控制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专题三：大数据应用与财务转型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297" w:firstLineChars="1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课程内容：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大数据对企业财务的影响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pacing w:val="-6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大数据与企业财务风险预警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pacing w:val="-6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pacing w:val="-6"/>
          <w:kern w:val="1"/>
          <w:sz w:val="28"/>
          <w:szCs w:val="28"/>
          <w:lang w:val="en-US" w:eastAsia="zh-CN" w:bidi="ar-SA"/>
        </w:rPr>
        <w:t>财务转型的起点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专题四：</w:t>
      </w:r>
      <w:r>
        <w:rPr>
          <w:rFonts w:hint="eastAsia" w:ascii="宋体" w:hAnsi="宋体" w:eastAsia="宋体" w:cs="宋体"/>
          <w:b/>
          <w:bCs w:val="0"/>
          <w:color w:val="auto"/>
          <w:spacing w:val="8"/>
          <w:sz w:val="28"/>
          <w:szCs w:val="28"/>
          <w:lang w:val="en-US" w:eastAsia="zh-CN"/>
        </w:rPr>
        <w:t>集团财务共享服务中心建设与运营实战技能提升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297" w:firstLineChars="1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课程内容：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财务共享服务中心建设的准备工作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财务共享服务中心的方案设计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财务共享服务中心建设的项目管理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财务共享服务中心增值服务的功能拓展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pacing w:val="-6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云计算、大数据、互联网背景下的财务共享服务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专题五：</w:t>
      </w:r>
      <w:r>
        <w:rPr>
          <w:rFonts w:hint="eastAsia" w:ascii="宋体" w:hAnsi="宋体" w:eastAsia="宋体" w:cs="宋体"/>
          <w:b/>
          <w:bCs w:val="0"/>
          <w:spacing w:val="8"/>
          <w:kern w:val="1"/>
          <w:sz w:val="28"/>
          <w:szCs w:val="28"/>
          <w:lang w:val="en-US" w:eastAsia="zh-CN" w:bidi="ar-SA"/>
        </w:rPr>
        <w:t>社保征管改革、个人所得税法实施条例解析与应对技巧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pacing w:val="8"/>
          <w:sz w:val="28"/>
          <w:szCs w:val="28"/>
        </w:rPr>
        <w:t>个人所得税法</w:t>
      </w:r>
      <w:r>
        <w:rPr>
          <w:rFonts w:hint="eastAsia" w:ascii="宋体" w:hAnsi="宋体" w:eastAsia="宋体" w:cs="宋体"/>
          <w:b w:val="0"/>
          <w:bCs/>
          <w:spacing w:val="8"/>
          <w:sz w:val="28"/>
          <w:szCs w:val="28"/>
          <w:lang w:eastAsia="zh-CN"/>
        </w:rPr>
        <w:t>实施条例</w:t>
      </w:r>
      <w:r>
        <w:rPr>
          <w:rFonts w:hint="eastAsia" w:ascii="宋体" w:hAnsi="宋体" w:eastAsia="宋体" w:cs="宋体"/>
          <w:b w:val="0"/>
          <w:bCs/>
          <w:spacing w:val="8"/>
          <w:sz w:val="28"/>
          <w:szCs w:val="28"/>
        </w:rPr>
        <w:t>解读(政策制订者权威解读立法理念）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pacing w:val="8"/>
          <w:sz w:val="28"/>
          <w:szCs w:val="28"/>
        </w:rPr>
        <w:t>社保征管体制改革政策解读（政策制订者权威解读）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pacing w:val="8"/>
          <w:sz w:val="28"/>
          <w:szCs w:val="28"/>
        </w:rPr>
        <w:t>职工薪酬的范畴界定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宋体" w:hAnsi="宋体" w:cs="宋体"/>
          <w:b w:val="0"/>
          <w:bCs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8"/>
          <w:sz w:val="28"/>
          <w:szCs w:val="28"/>
        </w:rPr>
        <w:t xml:space="preserve">职工薪酬与企业所得税、个人所得税和社保费用缴纳法律界限解析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宋体" w:hAnsi="宋体" w:cs="宋体"/>
          <w:b w:val="0"/>
          <w:bCs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8"/>
          <w:sz w:val="28"/>
          <w:szCs w:val="28"/>
        </w:rPr>
        <w:t>合理设计薪酬，巧妙发放收入，轻松应对技巧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宋体" w:hAnsi="宋体" w:cs="宋体"/>
          <w:b w:val="0"/>
          <w:bCs/>
          <w:spacing w:val="8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/>
          <w:spacing w:val="8"/>
          <w:sz w:val="28"/>
          <w:szCs w:val="28"/>
          <w:lang w:val="en-US" w:eastAsia="zh-CN"/>
        </w:rPr>
        <w:t>个人所得税专项附加扣除相关内容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8"/>
          <w:sz w:val="28"/>
          <w:szCs w:val="28"/>
        </w:rPr>
        <w:t xml:space="preserve">结构化研讨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2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二、培训对象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left="420" w:leftChars="0" w:firstLine="592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  <w:t>企业高级管理人员、财务总监、财务经理、财务主管等财务管理人员、会计人员、审计人员等；地方政府相关部门及新城、新区管委会相关部门、市政公用企业等。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三、收费标准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1、培训费：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2900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元/人；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2、食宿统一安排，费用自理；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pacing w:val="2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3、往返交通等费用自理</w:t>
      </w:r>
      <w:r>
        <w:rPr>
          <w:rFonts w:hint="eastAsia" w:ascii="宋体" w:hAnsi="宋体" w:eastAsia="宋体" w:cs="宋体"/>
          <w:bCs/>
          <w:spacing w:val="2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 xml:space="preserve">四、结业证书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pacing w:val="8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培训学习期满后，统一颁发中国总会计师协会《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培训结业证书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8"/>
          <w:sz w:val="28"/>
          <w:szCs w:val="28"/>
          <w:lang w:val="en-US" w:eastAsia="zh-CN"/>
        </w:rPr>
        <w:t>五、报名程序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hint="eastAsia" w:ascii="宋体" w:hAnsi="宋体" w:eastAsia="宋体" w:cs="宋体"/>
          <w:kern w:val="28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请报名人员按要求填写《报名回执表》（见附件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），报中国总会计师协会培训部或班务组；我们将按报名先后发放《报到通知》。本《通知》文件信息发布见中国总会计师协会网站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instrText xml:space="preserve"> HYPERLINK "http://www.cacfo.com" </w:instrTex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fldChar w:fldCharType="separate"/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www.cacfo.com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和华夏财金网。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3" w:firstLineChars="3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报名电话：010-85913279  传真：010-85913281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报名咨询：中国总会计师协会培训部  桑立强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监督电话：010-88191832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9EF26D"/>
    <w:multiLevelType w:val="singleLevel"/>
    <w:tmpl w:val="CF9EF26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A00110A"/>
    <w:multiLevelType w:val="singleLevel"/>
    <w:tmpl w:val="5A00110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73950"/>
    <w:rsid w:val="2B67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2019-02-12T05:56:00Z</dcterms:created>
  <dc:creator>桑立强</dc:creator>
  <cp:lastModifiedBy>桑立强</cp:lastModifiedBy>
  <dcterms:modified xsi:type="dcterms:W3CDTF">2019-02-12T05:57:01Z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