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DEF" w:rsidRDefault="00C12DEF" w:rsidP="00C12DEF">
      <w:pPr>
        <w:spacing w:line="60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附件1：</w:t>
      </w:r>
    </w:p>
    <w:p w:rsidR="00C12DEF" w:rsidRDefault="00C12DEF" w:rsidP="00C12DEF">
      <w:pPr>
        <w:spacing w:line="600" w:lineRule="exact"/>
        <w:jc w:val="center"/>
        <w:rPr>
          <w:rFonts w:ascii="宋体" w:hAnsi="宋体" w:cs="宋体" w:hint="eastAsia"/>
          <w:b/>
          <w:bCs/>
          <w:color w:val="000000"/>
          <w:spacing w:val="20"/>
          <w:sz w:val="36"/>
          <w:szCs w:val="36"/>
        </w:rPr>
      </w:pPr>
      <w:r>
        <w:rPr>
          <w:rFonts w:ascii="宋体" w:hAnsi="宋体" w:cs="宋体" w:hint="eastAsia"/>
          <w:b/>
          <w:bCs/>
          <w:color w:val="000000"/>
          <w:spacing w:val="20"/>
          <w:sz w:val="36"/>
          <w:szCs w:val="36"/>
        </w:rPr>
        <w:t>新《金融工具会计准则应用指南》专题培训班</w:t>
      </w:r>
    </w:p>
    <w:p w:rsidR="00C12DEF" w:rsidRDefault="00C12DEF" w:rsidP="00C12DEF">
      <w:pPr>
        <w:spacing w:line="600" w:lineRule="exact"/>
        <w:jc w:val="center"/>
        <w:rPr>
          <w:rFonts w:ascii="宋体" w:hAnsi="宋体" w:cs="宋体"/>
          <w:b/>
          <w:bCs/>
          <w:color w:val="000000"/>
          <w:sz w:val="36"/>
          <w:szCs w:val="36"/>
        </w:rPr>
      </w:pPr>
      <w:r>
        <w:rPr>
          <w:rFonts w:ascii="宋体" w:hAnsi="宋体" w:cs="宋体" w:hint="eastAsia"/>
          <w:b/>
          <w:bCs/>
          <w:color w:val="000000"/>
          <w:spacing w:val="17"/>
          <w:sz w:val="36"/>
          <w:szCs w:val="36"/>
        </w:rPr>
        <w:t>工  作  方  案</w:t>
      </w:r>
    </w:p>
    <w:p w:rsidR="00C12DEF" w:rsidRDefault="00C12DEF" w:rsidP="00C12DEF">
      <w:pPr>
        <w:spacing w:line="600" w:lineRule="exact"/>
        <w:ind w:firstLineChars="200" w:firstLine="201"/>
        <w:jc w:val="both"/>
        <w:rPr>
          <w:rFonts w:ascii="宋体" w:hAnsi="宋体" w:cs="宋体"/>
          <w:b/>
          <w:bCs/>
          <w:color w:val="000000"/>
          <w:sz w:val="10"/>
          <w:szCs w:val="10"/>
        </w:rPr>
      </w:pPr>
    </w:p>
    <w:p w:rsidR="00C12DEF" w:rsidRDefault="00C12DEF" w:rsidP="00C12DEF">
      <w:pPr>
        <w:spacing w:line="600" w:lineRule="exact"/>
        <w:ind w:firstLineChars="200" w:firstLine="602"/>
        <w:jc w:val="both"/>
        <w:rPr>
          <w:rFonts w:ascii="仿宋_GB2312" w:eastAsia="仿宋_GB2312" w:hAnsi="仿宋_GB2312" w:cs="仿宋_GB2312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主管主办单位：中国总会计师协会</w:t>
      </w:r>
    </w:p>
    <w:p w:rsidR="00C12DEF" w:rsidRDefault="00C12DEF" w:rsidP="00C12DEF">
      <w:pPr>
        <w:spacing w:line="600" w:lineRule="exact"/>
        <w:ind w:firstLineChars="200" w:firstLine="602"/>
        <w:jc w:val="both"/>
        <w:rPr>
          <w:rFonts w:ascii="仿宋_GB2312" w:eastAsia="仿宋_GB2312" w:hAnsi="仿宋_GB2312" w:cs="仿宋_GB2312" w:hint="eastAsia"/>
          <w:b/>
          <w:bCs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委托承办单位：北京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0"/>
          <w:szCs w:val="30"/>
        </w:rPr>
        <w:t>长训教育科技有限公司</w:t>
      </w:r>
    </w:p>
    <w:p w:rsidR="00C12DEF" w:rsidRDefault="00C12DEF" w:rsidP="00C12DEF">
      <w:pPr>
        <w:spacing w:line="600" w:lineRule="exact"/>
        <w:ind w:firstLineChars="200" w:firstLine="602"/>
        <w:jc w:val="both"/>
        <w:rPr>
          <w:rFonts w:ascii="仿宋_GB2312" w:eastAsia="仿宋_GB2312" w:hAnsi="仿宋_GB2312" w:cs="仿宋_GB2312"/>
          <w:b/>
          <w:bCs/>
          <w:sz w:val="30"/>
          <w:szCs w:val="30"/>
        </w:rPr>
      </w:pPr>
    </w:p>
    <w:p w:rsidR="00C12DEF" w:rsidRDefault="00C12DEF" w:rsidP="00C12DEF">
      <w:pPr>
        <w:spacing w:line="600" w:lineRule="exact"/>
        <w:ind w:left="596"/>
        <w:jc w:val="both"/>
        <w:rPr>
          <w:rFonts w:ascii="仿宋_GB2312" w:eastAsia="仿宋_GB2312" w:hAnsi="仿宋_GB2312" w:cs="仿宋_GB2312"/>
          <w:b/>
          <w:bCs/>
          <w:color w:val="000000"/>
          <w:sz w:val="30"/>
          <w:szCs w:val="30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0"/>
          <w:szCs w:val="30"/>
          <w:shd w:val="clear" w:color="auto" w:fill="FFFFFF"/>
        </w:rPr>
        <w:t>一、地点及时间</w:t>
      </w:r>
    </w:p>
    <w:p w:rsidR="00C12DEF" w:rsidRDefault="00C12DEF" w:rsidP="00C12DEF">
      <w:pPr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第1期  上海市  2018年10月19日—21日（19日报到）</w:t>
      </w:r>
    </w:p>
    <w:p w:rsidR="00C12DEF" w:rsidRDefault="00C12DEF" w:rsidP="00C12DEF">
      <w:pPr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第2期  成都市  2018年11月16日—18日（16日报到）</w:t>
      </w:r>
    </w:p>
    <w:p w:rsidR="00C12DEF" w:rsidRDefault="00C12DEF" w:rsidP="00C12DEF">
      <w:pPr>
        <w:spacing w:line="560" w:lineRule="exact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第3期  厦门市  2018年12月14日—16日（14日报到）</w:t>
      </w:r>
    </w:p>
    <w:p w:rsidR="00C12DEF" w:rsidRDefault="00C12DEF" w:rsidP="00C12DEF">
      <w:pPr>
        <w:adjustRightInd w:val="0"/>
        <w:snapToGrid w:val="0"/>
        <w:spacing w:line="600" w:lineRule="exact"/>
        <w:ind w:firstLineChars="200" w:firstLine="602"/>
        <w:jc w:val="both"/>
        <w:rPr>
          <w:rFonts w:ascii="仿宋_GB2312" w:eastAsia="仿宋_GB2312" w:hAnsi="仿宋_GB2312" w:cs="仿宋_GB2312" w:hint="eastAsia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二、</w:t>
      </w:r>
      <w:r>
        <w:rPr>
          <w:rFonts w:ascii="仿宋_GB2312" w:eastAsia="仿宋_GB2312" w:hAnsi="仿宋_GB2312" w:cs="仿宋_GB2312" w:hint="eastAsia"/>
          <w:b/>
          <w:sz w:val="30"/>
          <w:szCs w:val="30"/>
        </w:rPr>
        <w:t>培训课程</w:t>
      </w:r>
    </w:p>
    <w:p w:rsidR="00C12DEF" w:rsidRDefault="00C12DEF" w:rsidP="00C12DEF">
      <w:pPr>
        <w:adjustRightInd w:val="0"/>
        <w:snapToGrid w:val="0"/>
        <w:spacing w:line="600" w:lineRule="exact"/>
        <w:ind w:firstLineChars="200" w:firstLine="602"/>
        <w:jc w:val="both"/>
        <w:rPr>
          <w:rFonts w:ascii="仿宋_GB2312" w:eastAsia="仿宋_GB2312" w:hAnsi="仿宋_GB2312" w:cs="仿宋_GB2312" w:hint="eastAsia"/>
          <w:b/>
          <w:spacing w:val="-6"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sz w:val="30"/>
          <w:szCs w:val="30"/>
        </w:rPr>
        <w:t>模块</w:t>
      </w:r>
      <w:r>
        <w:rPr>
          <w:rFonts w:ascii="仿宋_GB2312" w:eastAsia="仿宋_GB2312" w:hAnsi="仿宋_GB2312" w:cs="仿宋_GB2312" w:hint="eastAsia"/>
          <w:b/>
          <w:spacing w:val="-6"/>
          <w:sz w:val="30"/>
          <w:szCs w:val="30"/>
        </w:rPr>
        <w:t>一：新金融工具会计准则应用指南出台背景及其重大意义</w:t>
      </w:r>
    </w:p>
    <w:p w:rsidR="00C12DEF" w:rsidRDefault="00C12DEF" w:rsidP="00C12DEF">
      <w:pPr>
        <w:adjustRightInd w:val="0"/>
        <w:snapToGrid w:val="0"/>
        <w:spacing w:line="600" w:lineRule="exact"/>
        <w:ind w:firstLineChars="200" w:firstLine="578"/>
        <w:jc w:val="both"/>
        <w:rPr>
          <w:rFonts w:ascii="仿宋_GB2312" w:eastAsia="仿宋_GB2312" w:hAnsi="仿宋_GB2312" w:cs="仿宋_GB2312" w:hint="eastAsia"/>
          <w:b/>
          <w:spacing w:val="-6"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spacing w:val="-6"/>
          <w:sz w:val="30"/>
          <w:szCs w:val="30"/>
        </w:rPr>
        <w:t>模块二</w:t>
      </w:r>
      <w:bookmarkStart w:id="0" w:name="_Hlk510337484"/>
      <w:r>
        <w:rPr>
          <w:rFonts w:ascii="仿宋_GB2312" w:eastAsia="仿宋_GB2312" w:hAnsi="仿宋_GB2312" w:cs="仿宋_GB2312" w:hint="eastAsia"/>
          <w:b/>
          <w:spacing w:val="-6"/>
          <w:sz w:val="30"/>
          <w:szCs w:val="30"/>
        </w:rPr>
        <w:t>：</w:t>
      </w:r>
      <w:bookmarkEnd w:id="0"/>
      <w:r>
        <w:rPr>
          <w:rFonts w:ascii="仿宋_GB2312" w:eastAsia="仿宋_GB2312" w:hAnsi="仿宋_GB2312" w:cs="仿宋_GB2312" w:hint="eastAsia"/>
          <w:b/>
          <w:spacing w:val="-6"/>
          <w:sz w:val="30"/>
          <w:szCs w:val="30"/>
        </w:rPr>
        <w:t>新金融工具会计准则应用指南解读</w:t>
      </w:r>
    </w:p>
    <w:p w:rsidR="00C12DEF" w:rsidRDefault="00C12DEF" w:rsidP="00C12DEF">
      <w:pPr>
        <w:adjustRightInd w:val="0"/>
        <w:snapToGrid w:val="0"/>
        <w:spacing w:line="600" w:lineRule="exact"/>
        <w:ind w:firstLineChars="200" w:firstLine="600"/>
        <w:jc w:val="both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MS Gothic" w:hAnsi="MS Gothic" w:cs="MS Gothic" w:hint="eastAsia"/>
          <w:sz w:val="30"/>
          <w:szCs w:val="30"/>
        </w:rPr>
        <w:t>▪</w:t>
      </w:r>
      <w:r>
        <w:rPr>
          <w:rFonts w:ascii="仿宋_GB2312" w:eastAsia="MS Gothic" w:hAnsi="MS Gothic" w:cs="MS Gothic" w:hint="eastAsia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《企业会计准则第22号—金融工具确认和计量》应用指南解读</w:t>
      </w:r>
    </w:p>
    <w:p w:rsidR="00C12DEF" w:rsidRDefault="00C12DEF" w:rsidP="00C12DEF">
      <w:pPr>
        <w:adjustRightInd w:val="0"/>
        <w:snapToGrid w:val="0"/>
        <w:spacing w:line="600" w:lineRule="exact"/>
        <w:ind w:firstLineChars="200" w:firstLine="600"/>
        <w:jc w:val="both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MS Gothic" w:hAnsi="MS Gothic" w:cs="MS Gothic" w:hint="eastAsia"/>
          <w:sz w:val="30"/>
          <w:szCs w:val="30"/>
        </w:rPr>
        <w:t>▪</w:t>
      </w:r>
      <w:r>
        <w:rPr>
          <w:rFonts w:ascii="仿宋_GB2312" w:eastAsia="MS Gothic" w:hAnsi="MS Gothic" w:cs="MS Gothic" w:hint="eastAsia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《企业会计准则第23号—金融资产转移》应用指南解读</w:t>
      </w:r>
    </w:p>
    <w:p w:rsidR="00C12DEF" w:rsidRDefault="00C12DEF" w:rsidP="00C12DEF">
      <w:pPr>
        <w:adjustRightInd w:val="0"/>
        <w:snapToGrid w:val="0"/>
        <w:spacing w:line="600" w:lineRule="exact"/>
        <w:ind w:firstLineChars="200" w:firstLine="600"/>
        <w:jc w:val="both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MS Gothic" w:hAnsi="MS Gothic" w:cs="MS Gothic" w:hint="eastAsia"/>
          <w:sz w:val="30"/>
          <w:szCs w:val="30"/>
        </w:rPr>
        <w:t>▪</w:t>
      </w:r>
      <w:r>
        <w:rPr>
          <w:rFonts w:ascii="仿宋_GB2312" w:eastAsia="MS Gothic" w:hAnsi="MS Gothic" w:cs="MS Gothic" w:hint="eastAsia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《企业会计准则第24号—套期会计》应用指南解读</w:t>
      </w:r>
    </w:p>
    <w:p w:rsidR="00C12DEF" w:rsidRDefault="00C12DEF" w:rsidP="00C12DEF">
      <w:pPr>
        <w:adjustRightInd w:val="0"/>
        <w:snapToGrid w:val="0"/>
        <w:spacing w:line="600" w:lineRule="exact"/>
        <w:ind w:firstLineChars="200" w:firstLine="600"/>
        <w:jc w:val="both"/>
        <w:rPr>
          <w:rFonts w:ascii="仿宋_GB2312" w:eastAsia="仿宋_GB2312" w:hAnsi="仿宋_GB2312" w:cs="仿宋_GB2312" w:hint="eastAsia"/>
          <w:color w:val="000000"/>
          <w:sz w:val="30"/>
          <w:szCs w:val="30"/>
        </w:rPr>
      </w:pPr>
      <w:r>
        <w:rPr>
          <w:rFonts w:ascii="仿宋_GB2312" w:eastAsia="MS Gothic" w:hAnsi="MS Gothic" w:cs="MS Gothic" w:hint="eastAsia"/>
          <w:sz w:val="30"/>
          <w:szCs w:val="30"/>
        </w:rPr>
        <w:t>▪</w:t>
      </w:r>
      <w:r>
        <w:rPr>
          <w:rFonts w:ascii="仿宋_GB2312" w:eastAsia="MS Gothic" w:hAnsi="MS Gothic" w:cs="MS Gothic" w:hint="eastAsia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《企业会计准则第37号—金融工具列报》应用指南解读</w:t>
      </w:r>
    </w:p>
    <w:p w:rsidR="00C12DEF" w:rsidRDefault="00C12DEF" w:rsidP="00C12DEF">
      <w:pPr>
        <w:adjustRightInd w:val="0"/>
        <w:snapToGrid w:val="0"/>
        <w:spacing w:line="600" w:lineRule="exact"/>
        <w:ind w:firstLineChars="200" w:firstLine="578"/>
        <w:jc w:val="both"/>
        <w:rPr>
          <w:rFonts w:ascii="仿宋_GB2312" w:eastAsia="仿宋_GB2312" w:hAnsi="仿宋_GB2312" w:cs="仿宋_GB2312" w:hint="eastAsia"/>
          <w:b/>
          <w:spacing w:val="-6"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spacing w:val="-6"/>
          <w:sz w:val="30"/>
          <w:szCs w:val="30"/>
        </w:rPr>
        <w:t>模块三：新金融工具会计准则及应用指南实务操作重难点解析</w:t>
      </w:r>
    </w:p>
    <w:p w:rsidR="00C12DEF" w:rsidRDefault="00C12DEF" w:rsidP="00C12DEF">
      <w:pPr>
        <w:adjustRightInd w:val="0"/>
        <w:snapToGrid w:val="0"/>
        <w:spacing w:line="600" w:lineRule="exact"/>
        <w:ind w:firstLineChars="200" w:firstLine="600"/>
        <w:jc w:val="both"/>
        <w:rPr>
          <w:rFonts w:ascii="仿宋_GB2312" w:eastAsia="仿宋_GB2312" w:hAnsi="仿宋_GB2312" w:cs="仿宋_GB2312" w:hint="eastAsia"/>
          <w:color w:val="000000"/>
          <w:sz w:val="30"/>
          <w:szCs w:val="30"/>
        </w:rPr>
      </w:pPr>
      <w:r>
        <w:rPr>
          <w:rFonts w:ascii="仿宋_GB2312" w:eastAsia="MS Gothic" w:hAnsi="MS Gothic" w:cs="MS Gothic" w:hint="eastAsia"/>
          <w:sz w:val="30"/>
          <w:szCs w:val="30"/>
        </w:rPr>
        <w:t>▪</w:t>
      </w:r>
      <w:r>
        <w:rPr>
          <w:rFonts w:ascii="仿宋_GB2312" w:eastAsia="MS Gothic" w:hAnsi="MS Gothic" w:cs="MS Gothic" w:hint="eastAsia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实施新准则及应用指南对数据、模型和系统的影响</w:t>
      </w:r>
    </w:p>
    <w:p w:rsidR="00C12DEF" w:rsidRDefault="00C12DEF" w:rsidP="00C12DEF">
      <w:pPr>
        <w:adjustRightInd w:val="0"/>
        <w:snapToGrid w:val="0"/>
        <w:spacing w:line="600" w:lineRule="exact"/>
        <w:ind w:firstLineChars="200" w:firstLine="600"/>
        <w:jc w:val="both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MS Gothic" w:hAnsi="MS Gothic" w:cs="MS Gothic" w:hint="eastAsia"/>
          <w:sz w:val="30"/>
          <w:szCs w:val="30"/>
        </w:rPr>
        <w:t>▪</w:t>
      </w:r>
      <w:r>
        <w:rPr>
          <w:rFonts w:ascii="仿宋_GB2312" w:eastAsia="MS Gothic" w:hAnsi="MS Gothic" w:cs="MS Gothic" w:hint="eastAsia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如何运用新金融工具准则及应用指南编制财报</w:t>
      </w:r>
    </w:p>
    <w:p w:rsidR="00C12DEF" w:rsidRDefault="00C12DEF" w:rsidP="00C12DEF">
      <w:pPr>
        <w:adjustRightInd w:val="0"/>
        <w:snapToGrid w:val="0"/>
        <w:spacing w:line="600" w:lineRule="exact"/>
        <w:ind w:firstLineChars="200" w:firstLine="600"/>
        <w:jc w:val="both"/>
        <w:rPr>
          <w:rFonts w:ascii="仿宋_GB2312" w:eastAsia="仿宋_GB2312" w:hAnsi="仿宋_GB2312" w:cs="仿宋_GB2312" w:hint="eastAsia"/>
          <w:color w:val="000000"/>
          <w:sz w:val="30"/>
          <w:szCs w:val="30"/>
        </w:rPr>
      </w:pPr>
      <w:r>
        <w:rPr>
          <w:rFonts w:ascii="仿宋_GB2312" w:eastAsia="MS Gothic" w:hAnsi="MS Gothic" w:cs="MS Gothic" w:hint="eastAsia"/>
          <w:sz w:val="30"/>
          <w:szCs w:val="30"/>
        </w:rPr>
        <w:t>▪</w:t>
      </w:r>
      <w:r>
        <w:rPr>
          <w:rFonts w:ascii="仿宋_GB2312" w:eastAsia="等线" w:hAnsi="MS Gothic" w:cs="MS Gothic" w:hint="eastAsia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重大会计政策及其选择</w:t>
      </w:r>
    </w:p>
    <w:p w:rsidR="00C12DEF" w:rsidRDefault="00C12DEF" w:rsidP="00C12DEF">
      <w:pPr>
        <w:adjustRightInd w:val="0"/>
        <w:snapToGrid w:val="0"/>
        <w:spacing w:line="600" w:lineRule="exact"/>
        <w:ind w:firstLineChars="200" w:firstLine="600"/>
        <w:jc w:val="both"/>
        <w:rPr>
          <w:rFonts w:ascii="仿宋_GB2312" w:eastAsia="仿宋_GB2312" w:hAnsi="仿宋_GB2312" w:cs="仿宋_GB2312" w:hint="eastAsia"/>
          <w:color w:val="000000"/>
          <w:sz w:val="30"/>
          <w:szCs w:val="30"/>
        </w:rPr>
      </w:pPr>
      <w:r>
        <w:rPr>
          <w:rFonts w:ascii="仿宋_GB2312" w:eastAsia="MS Gothic" w:hAnsi="MS Gothic" w:cs="MS Gothic" w:hint="eastAsia"/>
          <w:sz w:val="30"/>
          <w:szCs w:val="30"/>
        </w:rPr>
        <w:lastRenderedPageBreak/>
        <w:t>▪</w:t>
      </w:r>
      <w:r>
        <w:rPr>
          <w:rFonts w:ascii="仿宋_GB2312" w:eastAsia="等线" w:hAnsi="MS Gothic" w:cs="MS Gothic" w:hint="eastAsia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相关衔接规定及影响</w:t>
      </w:r>
    </w:p>
    <w:p w:rsidR="00C12DEF" w:rsidRDefault="00C12DEF" w:rsidP="00C12DEF">
      <w:pPr>
        <w:adjustRightInd w:val="0"/>
        <w:snapToGrid w:val="0"/>
        <w:spacing w:line="600" w:lineRule="exact"/>
        <w:ind w:firstLineChars="200" w:firstLine="600"/>
        <w:jc w:val="both"/>
        <w:rPr>
          <w:rFonts w:ascii="仿宋_GB2312" w:eastAsia="仿宋_GB2312" w:hAnsi="仿宋_GB2312" w:cs="仿宋_GB2312" w:hint="eastAsia"/>
          <w:color w:val="000000"/>
          <w:sz w:val="30"/>
          <w:szCs w:val="30"/>
        </w:rPr>
      </w:pPr>
      <w:r>
        <w:rPr>
          <w:rFonts w:ascii="仿宋_GB2312" w:eastAsia="MS Gothic" w:hAnsi="MS Gothic" w:cs="MS Gothic" w:hint="eastAsia"/>
          <w:sz w:val="30"/>
          <w:szCs w:val="30"/>
        </w:rPr>
        <w:t>▪</w:t>
      </w:r>
      <w:r>
        <w:rPr>
          <w:rFonts w:ascii="仿宋_GB2312" w:eastAsia="等线" w:hAnsi="MS Gothic" w:cs="MS Gothic" w:hint="eastAsia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新准则及应用指南执行过程中问题案例分析</w:t>
      </w:r>
    </w:p>
    <w:p w:rsidR="00C12DEF" w:rsidRDefault="00C12DEF" w:rsidP="00C12DEF">
      <w:pPr>
        <w:adjustRightInd w:val="0"/>
        <w:snapToGrid w:val="0"/>
        <w:spacing w:line="600" w:lineRule="exact"/>
        <w:ind w:firstLineChars="200" w:firstLine="602"/>
        <w:jc w:val="both"/>
        <w:rPr>
          <w:rFonts w:ascii="仿宋_GB2312" w:eastAsia="仿宋_GB2312" w:hAnsi="仿宋_GB2312" w:cs="仿宋_GB2312" w:hint="eastAsia"/>
          <w:b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sz w:val="30"/>
          <w:szCs w:val="30"/>
        </w:rPr>
        <w:t>模块四：新金融工具会计准则及应用指南</w:t>
      </w:r>
      <w:r>
        <w:rPr>
          <w:rFonts w:ascii="仿宋_GB2312" w:eastAsia="仿宋_GB2312" w:hAnsi="仿宋_GB2312" w:cs="仿宋_GB2312" w:hint="eastAsia"/>
          <w:b/>
          <w:spacing w:val="-6"/>
          <w:sz w:val="30"/>
          <w:szCs w:val="30"/>
        </w:rPr>
        <w:t>下金融风险防范</w:t>
      </w:r>
    </w:p>
    <w:p w:rsidR="00C12DEF" w:rsidRDefault="00C12DEF" w:rsidP="00C12DEF">
      <w:pPr>
        <w:spacing w:line="620" w:lineRule="exact"/>
        <w:ind w:firstLineChars="200" w:firstLine="602"/>
        <w:rPr>
          <w:rFonts w:ascii="仿宋_GB2312" w:eastAsia="仿宋_GB2312" w:hAnsi="宋体" w:cs="宋体" w:hint="eastAsia"/>
          <w:b/>
          <w:bCs/>
          <w:color w:val="000000"/>
          <w:sz w:val="30"/>
          <w:szCs w:val="30"/>
        </w:rPr>
      </w:pPr>
      <w:r>
        <w:rPr>
          <w:rFonts w:ascii="仿宋_GB2312" w:eastAsia="仿宋_GB2312" w:hAnsi="宋体" w:cs="宋体" w:hint="eastAsia"/>
          <w:b/>
          <w:bCs/>
          <w:color w:val="000000"/>
          <w:sz w:val="30"/>
          <w:szCs w:val="30"/>
        </w:rPr>
        <w:t>模块五：业务交流</w:t>
      </w:r>
    </w:p>
    <w:p w:rsidR="00C12DEF" w:rsidRDefault="00C12DEF" w:rsidP="00C12DEF">
      <w:pPr>
        <w:spacing w:line="620" w:lineRule="exact"/>
        <w:ind w:firstLineChars="200" w:firstLine="600"/>
        <w:rPr>
          <w:rFonts w:ascii="仿宋_GB2312" w:eastAsia="仿宋_GB2312" w:hAnsi="宋体" w:cs="宋体" w:hint="eastAsia"/>
          <w:color w:val="000000"/>
          <w:sz w:val="30"/>
          <w:szCs w:val="30"/>
        </w:rPr>
      </w:pPr>
      <w:r>
        <w:rPr>
          <w:rFonts w:ascii="仿宋_GB2312" w:eastAsia="MS Gothic" w:hAnsi="MS Gothic" w:cs="MS Gothic" w:hint="eastAsia"/>
          <w:sz w:val="30"/>
          <w:szCs w:val="30"/>
        </w:rPr>
        <w:t>▪</w:t>
      </w:r>
      <w:r>
        <w:rPr>
          <w:rFonts w:ascii="仿宋_GB2312" w:eastAsia="MS Gothic" w:hAnsi="MS Gothic" w:cs="MS Gothic" w:hint="eastAsia"/>
          <w:sz w:val="30"/>
          <w:szCs w:val="30"/>
        </w:rPr>
        <w:t xml:space="preserve"> </w:t>
      </w:r>
      <w:r>
        <w:rPr>
          <w:rFonts w:ascii="仿宋_GB2312" w:eastAsia="仿宋_GB2312" w:hAnsi="宋体" w:cs="宋体" w:hint="eastAsia"/>
          <w:color w:val="000000"/>
          <w:sz w:val="30"/>
          <w:szCs w:val="30"/>
        </w:rPr>
        <w:t>从业经验交流</w:t>
      </w:r>
    </w:p>
    <w:p w:rsidR="00C12DEF" w:rsidRDefault="00C12DEF" w:rsidP="00C12DEF">
      <w:pPr>
        <w:spacing w:line="620" w:lineRule="exact"/>
        <w:ind w:firstLineChars="200" w:firstLine="600"/>
        <w:rPr>
          <w:rFonts w:ascii="仿宋_GB2312" w:eastAsia="仿宋_GB2312" w:hAnsi="宋体" w:cs="宋体" w:hint="eastAsia"/>
          <w:color w:val="000000"/>
          <w:sz w:val="30"/>
          <w:szCs w:val="30"/>
        </w:rPr>
      </w:pPr>
      <w:r>
        <w:rPr>
          <w:rFonts w:ascii="仿宋_GB2312" w:eastAsia="MS Gothic" w:hAnsi="MS Gothic" w:cs="MS Gothic" w:hint="eastAsia"/>
          <w:sz w:val="30"/>
          <w:szCs w:val="30"/>
        </w:rPr>
        <w:t>▪</w:t>
      </w:r>
      <w:r>
        <w:rPr>
          <w:rFonts w:ascii="仿宋_GB2312" w:eastAsia="仿宋_GB2312" w:hAnsi="宋体" w:cs="宋体" w:hint="eastAsia"/>
          <w:color w:val="000000"/>
          <w:sz w:val="30"/>
          <w:szCs w:val="30"/>
        </w:rPr>
        <w:t xml:space="preserve"> 专家及与会代表现场点评</w:t>
      </w:r>
    </w:p>
    <w:p w:rsidR="00C12DEF" w:rsidRDefault="00C12DEF" w:rsidP="00C12DEF">
      <w:pPr>
        <w:spacing w:line="620" w:lineRule="exact"/>
        <w:ind w:firstLineChars="200" w:firstLine="602"/>
        <w:jc w:val="both"/>
        <w:rPr>
          <w:rFonts w:ascii="仿宋_GB2312" w:eastAsia="仿宋_GB2312" w:hAnsi="仿宋_GB2312" w:cs="仿宋_GB2312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三、师资力量</w:t>
      </w:r>
    </w:p>
    <w:p w:rsidR="00C12DEF" w:rsidRDefault="00C12DEF" w:rsidP="00C12DEF">
      <w:pPr>
        <w:spacing w:line="620" w:lineRule="exact"/>
        <w:ind w:firstLineChars="200" w:firstLine="600"/>
        <w:jc w:val="both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财政部会计准则专家，跨国公司、上市公司中实战经验丰富的总会计师、首席财务官等，中国财政科学研究院、国家会计学院、财经高等院校，四大会计师事务所的权威专家和全国会计领军人才等。</w:t>
      </w:r>
    </w:p>
    <w:p w:rsidR="00C12DEF" w:rsidRDefault="00C12DEF" w:rsidP="00C12DEF">
      <w:pPr>
        <w:spacing w:line="620" w:lineRule="exact"/>
        <w:ind w:firstLineChars="200" w:firstLine="602"/>
        <w:jc w:val="both"/>
        <w:rPr>
          <w:rFonts w:ascii="仿宋_GB2312" w:eastAsia="仿宋_GB2312" w:hAnsi="仿宋_GB2312" w:cs="仿宋_GB2312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四、参加对象</w:t>
      </w:r>
    </w:p>
    <w:p w:rsidR="00C12DEF" w:rsidRDefault="00C12DEF" w:rsidP="00C12DEF">
      <w:pPr>
        <w:spacing w:line="620" w:lineRule="exact"/>
        <w:ind w:firstLineChars="199" w:firstLine="597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1．各财政厅（局）会计处（科）处长及骨干人员;</w:t>
      </w:r>
      <w:r>
        <w:rPr>
          <w:rFonts w:ascii="仿宋_GB2312" w:eastAsia="仿宋_GB2312" w:hAnsi="仿宋_GB2312" w:cs="仿宋_GB2312"/>
          <w:color w:val="000000"/>
          <w:sz w:val="30"/>
          <w:szCs w:val="30"/>
        </w:rPr>
        <w:t xml:space="preserve"> </w:t>
      </w:r>
    </w:p>
    <w:p w:rsidR="00C12DEF" w:rsidRDefault="00C12DEF" w:rsidP="00C12DEF">
      <w:pPr>
        <w:spacing w:line="620" w:lineRule="exact"/>
        <w:ind w:firstLineChars="199" w:firstLine="597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2．各金融机构财务部、风控部和IT部门负责人及骨干人员；</w:t>
      </w:r>
    </w:p>
    <w:p w:rsidR="00C12DEF" w:rsidRDefault="00C12DEF" w:rsidP="00C12DEF">
      <w:pPr>
        <w:spacing w:line="620" w:lineRule="exact"/>
        <w:ind w:firstLineChars="199" w:firstLine="597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3．各上市公司、大中型企业财务总监（总会计师），会计主管及骨干人员；</w:t>
      </w:r>
    </w:p>
    <w:p w:rsidR="00C12DEF" w:rsidRDefault="00C12DEF" w:rsidP="00C12DEF">
      <w:pPr>
        <w:spacing w:line="620" w:lineRule="exact"/>
        <w:ind w:firstLineChars="199" w:firstLine="597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4．各高校会计学院骨干教师。</w:t>
      </w:r>
    </w:p>
    <w:p w:rsidR="00C12DEF" w:rsidRDefault="00C12DEF" w:rsidP="00C12DEF">
      <w:pPr>
        <w:spacing w:line="620" w:lineRule="exact"/>
        <w:ind w:firstLineChars="199" w:firstLine="599"/>
        <w:rPr>
          <w:rFonts w:ascii="仿宋_GB2312" w:eastAsia="仿宋_GB2312" w:hAnsi="仿宋_GB2312" w:cs="仿宋_GB2312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五、培训证书</w:t>
      </w:r>
    </w:p>
    <w:p w:rsidR="00C12DEF" w:rsidRDefault="00C12DEF" w:rsidP="00C12DEF">
      <w:pPr>
        <w:spacing w:line="620" w:lineRule="exact"/>
        <w:ind w:leftChars="248" w:left="496"/>
        <w:jc w:val="both"/>
        <w:rPr>
          <w:rFonts w:ascii="仿宋_GB2312" w:eastAsia="仿宋_GB2312" w:hAnsi="仿宋_GB2312" w:cs="仿宋_GB2312" w:hint="eastAsia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培训班学习期满，颁发中国总会计师协会《培训结业证书》。</w:t>
      </w:r>
    </w:p>
    <w:p w:rsidR="00C12DEF" w:rsidRDefault="00C12DEF" w:rsidP="00C12DEF">
      <w:pPr>
        <w:spacing w:line="620" w:lineRule="exact"/>
        <w:ind w:leftChars="248" w:left="496"/>
        <w:jc w:val="both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六、报名程序</w:t>
      </w:r>
    </w:p>
    <w:p w:rsidR="00C12DEF" w:rsidRDefault="00C12DEF" w:rsidP="00C12DEF">
      <w:pPr>
        <w:spacing w:line="620" w:lineRule="exact"/>
        <w:jc w:val="both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 xml:space="preserve">    1、培训班相关信息和报名表格请见中国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shd w:val="clear" w:color="auto" w:fill="FFFFFF"/>
        </w:rPr>
        <w:t>总会计师协会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网站（http://www.cacfo.com/）培训工作专栏</w:t>
      </w:r>
      <w:r>
        <w:rPr>
          <w:rFonts w:ascii="仿宋_GB2312" w:eastAsia="仿宋_GB2312" w:hAnsi="仿宋_GB2312" w:cs="仿宋_GB2312" w:hint="eastAsia"/>
          <w:color w:val="121212"/>
          <w:sz w:val="30"/>
          <w:szCs w:val="30"/>
        </w:rPr>
        <w:t>；</w:t>
      </w:r>
    </w:p>
    <w:p w:rsidR="00C12DEF" w:rsidRDefault="00C12DEF" w:rsidP="00C12DEF">
      <w:pPr>
        <w:numPr>
          <w:ilvl w:val="0"/>
          <w:numId w:val="1"/>
        </w:numPr>
        <w:spacing w:line="620" w:lineRule="exact"/>
        <w:ind w:firstLineChars="200" w:firstLine="600"/>
        <w:jc w:val="both"/>
        <w:rPr>
          <w:rFonts w:ascii="仿宋_GB2312" w:eastAsia="仿宋_GB2312" w:hAnsi="仿宋_GB2312" w:cs="仿宋_GB2312" w:hint="eastAsia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lastRenderedPageBreak/>
        <w:t>请各单位组织报名，填写回执，加盖公章，务必于培训班开始前一周传真至会务组。</w:t>
      </w:r>
    </w:p>
    <w:p w:rsidR="00C12DEF" w:rsidRDefault="00C12DEF" w:rsidP="00C12DEF">
      <w:pPr>
        <w:spacing w:line="600" w:lineRule="exact"/>
        <w:ind w:firstLineChars="200" w:firstLine="602"/>
        <w:rPr>
          <w:rFonts w:ascii="仿宋_GB2312" w:eastAsia="仿宋_GB2312" w:hAnsi="仿宋_GB2312" w:cs="仿宋_GB2312"/>
          <w:b/>
          <w:kern w:val="2"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七、</w:t>
      </w:r>
      <w:r>
        <w:rPr>
          <w:rFonts w:ascii="仿宋_GB2312" w:eastAsia="仿宋_GB2312" w:hAnsi="仿宋_GB2312" w:cs="仿宋_GB2312" w:hint="eastAsia"/>
          <w:b/>
          <w:sz w:val="30"/>
          <w:szCs w:val="30"/>
        </w:rPr>
        <w:t>费用标准</w:t>
      </w:r>
    </w:p>
    <w:p w:rsidR="00C12DEF" w:rsidRDefault="00C12DEF" w:rsidP="00C12DEF">
      <w:pPr>
        <w:spacing w:line="560" w:lineRule="exact"/>
        <w:ind w:firstLineChars="200" w:firstLine="600"/>
        <w:rPr>
          <w:rFonts w:ascii="仿宋_GB2312" w:eastAsia="仿宋_GB2312" w:hAnsi="仿宋_GB2312" w:cs="仿宋_GB2312"/>
          <w:color w:val="000000"/>
          <w:kern w:val="2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培训费2200元/人；食宿统一安排，费用自理；往返交通及费用由参会单位或个人自行办理。报名人员可在培训班开始前一周将费用汇至委托承办单位账户，并将银行汇款凭证传真至会务组，以便开具增值税专用发票。收款单位户名：北京长训教育科技有限公司；开户银行：中国工商银行股份有限公司北京科技园支行；账号：</w:t>
      </w:r>
      <w:r>
        <w:rPr>
          <w:rFonts w:ascii="仿宋_GB2312" w:eastAsia="仿宋_GB2312" w:hAnsi="仿宋_GB2312" w:cs="仿宋_GB2312"/>
          <w:color w:val="000000"/>
          <w:sz w:val="30"/>
          <w:szCs w:val="30"/>
        </w:rPr>
        <w:t>0200 2964 0920 0239 547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。培训班也接受现场缴费。</w:t>
      </w:r>
    </w:p>
    <w:p w:rsidR="00C12DEF" w:rsidRDefault="00C12DEF" w:rsidP="00C12DEF">
      <w:pPr>
        <w:spacing w:line="600" w:lineRule="exact"/>
        <w:ind w:firstLineChars="200" w:firstLine="602"/>
        <w:jc w:val="both"/>
        <w:rPr>
          <w:rFonts w:ascii="仿宋_GB2312" w:eastAsia="仿宋_GB2312" w:hAnsi="仿宋_GB2312" w:cs="仿宋_GB2312"/>
          <w:b/>
          <w:bCs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0"/>
          <w:szCs w:val="30"/>
        </w:rPr>
        <w:t>八、会务组联系方式</w:t>
      </w:r>
    </w:p>
    <w:p w:rsidR="00C12DEF" w:rsidRDefault="00C12DEF" w:rsidP="00C12DEF">
      <w:pPr>
        <w:widowControl w:val="0"/>
        <w:ind w:firstLineChars="200" w:firstLine="600"/>
        <w:jc w:val="both"/>
        <w:rPr>
          <w:rFonts w:ascii="仿宋_GB2312" w:eastAsia="仿宋_GB2312" w:hAnsi="仿宋_GB2312" w:cs="仿宋_GB2312" w:hint="eastAsia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咨询电话：010-</w:t>
      </w:r>
      <w:r>
        <w:rPr>
          <w:rFonts w:ascii="仿宋_GB2312" w:eastAsia="仿宋_GB2312" w:hAnsi="仿宋_GB2312" w:cs="仿宋_GB2312"/>
          <w:color w:val="000000"/>
          <w:sz w:val="30"/>
          <w:szCs w:val="30"/>
        </w:rPr>
        <w:t>52262775   52262788</w:t>
      </w:r>
    </w:p>
    <w:p w:rsidR="00C12DEF" w:rsidRDefault="00C12DEF" w:rsidP="00C12DEF">
      <w:pPr>
        <w:widowControl w:val="0"/>
        <w:ind w:firstLineChars="200" w:firstLine="600"/>
        <w:jc w:val="both"/>
        <w:rPr>
          <w:rFonts w:ascii="仿宋_GB2312" w:eastAsia="仿宋_GB2312" w:hAnsi="仿宋_GB2312" w:cs="仿宋_GB2312" w:hint="eastAsia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13911137571（微信同号）  88191832（中总协培训部）</w:t>
      </w:r>
    </w:p>
    <w:p w:rsidR="00C12DEF" w:rsidRDefault="00C12DEF" w:rsidP="00C12DEF">
      <w:pPr>
        <w:widowControl w:val="0"/>
        <w:ind w:firstLineChars="200" w:firstLine="600"/>
        <w:jc w:val="both"/>
        <w:rPr>
          <w:rFonts w:ascii="仿宋_GB2312" w:eastAsia="仿宋_GB2312" w:hAnsi="仿宋_GB2312" w:cs="仿宋_GB2312" w:hint="eastAsia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报名邮箱：3039056115@qq.com</w:t>
      </w:r>
    </w:p>
    <w:p w:rsidR="00C12DEF" w:rsidRDefault="00C12DEF" w:rsidP="00C12DEF">
      <w:pPr>
        <w:widowControl w:val="0"/>
        <w:ind w:firstLineChars="200" w:firstLine="600"/>
        <w:jc w:val="both"/>
        <w:rPr>
          <w:rFonts w:ascii="仿宋_GB2312" w:eastAsia="仿宋_GB2312" w:hAnsi="仿宋_GB2312" w:cs="仿宋_GB2312" w:hint="eastAsia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报名传真：010-52262787   52262790</w:t>
      </w:r>
    </w:p>
    <w:p w:rsidR="00C12DEF" w:rsidRDefault="00C12DEF" w:rsidP="00C12DEF">
      <w:pPr>
        <w:widowControl w:val="0"/>
        <w:ind w:firstLineChars="200" w:firstLine="600"/>
        <w:jc w:val="both"/>
        <w:rPr>
          <w:rFonts w:ascii="仿宋_GB2312" w:eastAsia="仿宋_GB2312" w:hAnsi="仿宋_GB2312" w:cs="仿宋_GB2312" w:hint="eastAsia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联 系 人：徐黎明  周正  谢祥龙  桑立强</w:t>
      </w:r>
    </w:p>
    <w:p w:rsidR="00BE7F89" w:rsidRDefault="00BE7F89"/>
    <w:sectPr w:rsidR="00BE7F89" w:rsidSect="00BE7F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0B00F6"/>
    <w:multiLevelType w:val="singleLevel"/>
    <w:tmpl w:val="5A0B00F6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12DEF"/>
    <w:rsid w:val="00BE7F89"/>
    <w:rsid w:val="00C12D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DEF"/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2018-09-04T03:00:00Z</dcterms:created>
  <dcterms:modified xsi:type="dcterms:W3CDTF">2018-09-04T03:01:00Z</dcterms:modified>
</cp:coreProperties>
</file>