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65" w:rsidRDefault="00B63965" w:rsidP="00B63965">
      <w:pPr>
        <w:spacing w:line="38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附件1：</w:t>
      </w:r>
    </w:p>
    <w:p w:rsidR="00B63965" w:rsidRDefault="00B63965" w:rsidP="00B63965">
      <w:pPr>
        <w:spacing w:line="380" w:lineRule="exact"/>
        <w:ind w:rightChars="-7" w:right="-15"/>
        <w:jc w:val="center"/>
        <w:rPr>
          <w:rFonts w:ascii="宋体" w:cs="黑体" w:hint="eastAsia"/>
          <w:b/>
          <w:bCs/>
          <w:kern w:val="10"/>
          <w:sz w:val="36"/>
          <w:szCs w:val="36"/>
        </w:rPr>
      </w:pPr>
      <w:r>
        <w:rPr>
          <w:rFonts w:ascii="宋体" w:cs="黑体" w:hint="eastAsia"/>
          <w:b/>
          <w:bCs/>
          <w:kern w:val="10"/>
          <w:sz w:val="36"/>
          <w:szCs w:val="36"/>
        </w:rPr>
        <w:t>“新时代财务转型、业财融合与财务共享服务”及“电子发票应用暨金融与涉税风险应对”</w:t>
      </w:r>
    </w:p>
    <w:p w:rsidR="00B63965" w:rsidRDefault="00B63965" w:rsidP="00B63965">
      <w:pPr>
        <w:spacing w:line="380" w:lineRule="exact"/>
        <w:ind w:rightChars="-7" w:right="-15"/>
        <w:jc w:val="center"/>
        <w:rPr>
          <w:rFonts w:ascii="宋体" w:cs="黑体" w:hint="eastAsia"/>
          <w:b/>
          <w:bCs/>
          <w:kern w:val="10"/>
          <w:sz w:val="36"/>
          <w:szCs w:val="36"/>
        </w:rPr>
      </w:pPr>
      <w:r>
        <w:rPr>
          <w:rFonts w:ascii="宋体" w:cs="黑体" w:hint="eastAsia"/>
          <w:b/>
          <w:bCs/>
          <w:kern w:val="10"/>
          <w:sz w:val="36"/>
          <w:szCs w:val="36"/>
        </w:rPr>
        <w:t>研讨</w:t>
      </w:r>
      <w:r>
        <w:rPr>
          <w:rFonts w:ascii="宋体" w:hAnsi="宋体" w:cs="黑体" w:hint="eastAsia"/>
          <w:b/>
          <w:bCs/>
          <w:kern w:val="10"/>
          <w:sz w:val="36"/>
          <w:szCs w:val="36"/>
        </w:rPr>
        <w:t>培训班</w:t>
      </w:r>
      <w:r>
        <w:rPr>
          <w:rFonts w:ascii="宋体" w:hAnsi="宋体" w:cs="仿宋" w:hint="eastAsia"/>
          <w:b/>
          <w:sz w:val="36"/>
          <w:szCs w:val="36"/>
        </w:rPr>
        <w:t>工作方案</w:t>
      </w:r>
    </w:p>
    <w:p w:rsidR="00B63965" w:rsidRDefault="00B63965" w:rsidP="00B63965">
      <w:pPr>
        <w:spacing w:beforeLines="150"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主办单位：中国总会计师协会</w:t>
      </w:r>
    </w:p>
    <w:p w:rsidR="00B63965" w:rsidRDefault="00B63965" w:rsidP="00B63965">
      <w:pPr>
        <w:spacing w:afterLines="50"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承办单位：《中国总会计师》杂志社</w:t>
      </w:r>
    </w:p>
    <w:p w:rsidR="00B63965" w:rsidRDefault="00B63965" w:rsidP="00B63965">
      <w:pPr>
        <w:widowControl/>
        <w:spacing w:line="40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一、时间地点</w:t>
      </w:r>
    </w:p>
    <w:p w:rsidR="00B63965" w:rsidRDefault="00B63965" w:rsidP="00B63965">
      <w:pPr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（一）专题：新时代财务转型、业财融合与财务共享服务</w:t>
      </w:r>
    </w:p>
    <w:p w:rsidR="00B63965" w:rsidRDefault="00B63965" w:rsidP="00B63965">
      <w:pPr>
        <w:spacing w:line="400" w:lineRule="exact"/>
        <w:ind w:firstLineChars="300" w:firstLine="9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时间：2018年10月19日—23日</w:t>
      </w:r>
    </w:p>
    <w:p w:rsidR="00B63965" w:rsidRDefault="00B63965" w:rsidP="00B63965">
      <w:pPr>
        <w:spacing w:line="400" w:lineRule="exact"/>
        <w:ind w:firstLineChars="300" w:firstLine="9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地点：泰安市</w:t>
      </w:r>
    </w:p>
    <w:p w:rsidR="00B63965" w:rsidRDefault="00B63965" w:rsidP="00B63965">
      <w:pPr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（二）专题: 电子发票应用暨金融与涉税风险应对</w:t>
      </w:r>
    </w:p>
    <w:p w:rsidR="00B63965" w:rsidRDefault="00B63965" w:rsidP="00B63965">
      <w:pPr>
        <w:spacing w:line="400" w:lineRule="exact"/>
        <w:ind w:firstLineChars="300" w:firstLine="9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时间：2018年11月23日—27日</w:t>
      </w:r>
    </w:p>
    <w:p w:rsidR="00B63965" w:rsidRDefault="00B63965" w:rsidP="00B63965">
      <w:pPr>
        <w:spacing w:line="400" w:lineRule="exact"/>
        <w:ind w:firstLineChars="300" w:firstLine="9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地点：广州市</w:t>
      </w:r>
    </w:p>
    <w:p w:rsidR="00B63965" w:rsidRDefault="00B63965" w:rsidP="00B63965">
      <w:pPr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（培训具体地址开班前一周见报到通知）</w:t>
      </w:r>
    </w:p>
    <w:p w:rsidR="00B63965" w:rsidRDefault="00B63965" w:rsidP="00B63965">
      <w:pPr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</w:p>
    <w:p w:rsidR="00B63965" w:rsidRDefault="00B63965" w:rsidP="00B63965">
      <w:pPr>
        <w:spacing w:line="40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二、参会对象</w:t>
      </w:r>
    </w:p>
    <w:p w:rsidR="00B63965" w:rsidRDefault="00B63965" w:rsidP="00B63965">
      <w:pPr>
        <w:widowControl/>
        <w:tabs>
          <w:tab w:val="left" w:pos="720"/>
        </w:tabs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政府机关、企事业单位总会计师、财务总监、首席财务官、财务部门负责人；财务和税务经理、主管等；财务/会计共享服务中心相关负责人、信息化负责人、人力资源部负责人；财会、税务、审计人员，投资分析与研究人员等；投资部、证券部相关负责人等；中国总会计师协会会员、会计师事务所CPA、咨询师；金融行业金融分析师、风险控制师；大中专院校会计专业教师；需要加强会计知识学习和提升的各单位的主要负责人等</w:t>
      </w:r>
    </w:p>
    <w:p w:rsidR="00B63965" w:rsidRDefault="00B63965" w:rsidP="00B63965">
      <w:pPr>
        <w:spacing w:line="400" w:lineRule="exact"/>
        <w:rPr>
          <w:rFonts w:ascii="仿宋_GB2312" w:eastAsia="仿宋_GB2312" w:hAnsi="宋体" w:cs="仿宋" w:hint="eastAsia"/>
          <w:sz w:val="30"/>
          <w:szCs w:val="30"/>
        </w:rPr>
      </w:pPr>
    </w:p>
    <w:p w:rsidR="00B63965" w:rsidRDefault="00B63965" w:rsidP="00B63965">
      <w:pPr>
        <w:spacing w:line="40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三、培训内容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专题一、</w:t>
      </w:r>
      <w:r>
        <w:rPr>
          <w:rFonts w:ascii="仿宋_GB2312" w:eastAsia="仿宋_GB2312" w:hAnsi="宋体" w:cs="仿宋" w:hint="eastAsia"/>
          <w:sz w:val="30"/>
          <w:szCs w:val="30"/>
        </w:rPr>
        <w:t>新时代财务转型、业财融合与财务共享服务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（一）企业财务转型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1、新时代企业财务转型的方向</w:t>
      </w:r>
    </w:p>
    <w:p w:rsidR="00B63965" w:rsidRDefault="00B63965" w:rsidP="00B63965">
      <w:pPr>
        <w:spacing w:line="400" w:lineRule="exact"/>
        <w:ind w:firstLineChars="200"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财务转型设计框架与大财务理念；从关注报表生成到关注管理决策需求；从核算型财务走向业务型财务与战略型财务；从关注资金的流动性走向资金的投融资运作与战略层面的司库管理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2、管理会计+信息化，推动财务管理转型</w:t>
      </w:r>
    </w:p>
    <w:p w:rsidR="00B63965" w:rsidRDefault="00B63965" w:rsidP="00B63965">
      <w:pPr>
        <w:spacing w:line="400" w:lineRule="exact"/>
        <w:ind w:firstLineChars="198" w:firstLine="594"/>
        <w:jc w:val="lef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“互联网+”对管理会计体系的冲击和融合；大数据、云计</w:t>
      </w:r>
      <w:r>
        <w:rPr>
          <w:rFonts w:ascii="仿宋_GB2312" w:eastAsia="仿宋_GB2312" w:hAnsi="宋体" w:cs="仿宋" w:hint="eastAsia"/>
          <w:sz w:val="30"/>
          <w:szCs w:val="30"/>
        </w:rPr>
        <w:lastRenderedPageBreak/>
        <w:t>算等新技术与管理会计的关系；全面整合企业信息、真正实现业财一体化的管理会计信息系统；预测、计划预算、报告一体化的信息化平台的搭建与利用；财务分析与绩效考核在管理会计软件平台上的实现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（二）业财融合</w:t>
      </w:r>
    </w:p>
    <w:p w:rsidR="00B63965" w:rsidRDefault="00B63965" w:rsidP="00B63965">
      <w:pPr>
        <w:pStyle w:val="p1"/>
        <w:spacing w:line="400" w:lineRule="exact"/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</w:pPr>
      <w:r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  <w:t>经营分析支持决策领域业财融合（盈利能力分析，营运能力分析，现金流分析与周转率，业务预测、分析，成本管理和优化，成本控制创造价值）</w:t>
      </w:r>
    </w:p>
    <w:p w:rsidR="00B63965" w:rsidRDefault="00B63965" w:rsidP="00B63965">
      <w:pPr>
        <w:pStyle w:val="p1"/>
        <w:spacing w:line="400" w:lineRule="exact"/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</w:pPr>
      <w:r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  <w:t>资源配置预测监控业财融合（预算的预算编制、控制、分解与执行，预算监控、考核和激励，合规与风险控制）</w:t>
      </w:r>
    </w:p>
    <w:p w:rsidR="00B63965" w:rsidRDefault="00B63965" w:rsidP="00B63965">
      <w:pPr>
        <w:pStyle w:val="p1"/>
        <w:spacing w:line="400" w:lineRule="exact"/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</w:pPr>
      <w:r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  <w:t>绩效管理领域实现业财融合（企业绩效管理指标体系的类型，平衡积分卡在企业绩效管理中的应用）</w:t>
      </w:r>
    </w:p>
    <w:p w:rsidR="00B63965" w:rsidRDefault="00B63965" w:rsidP="00B63965">
      <w:pPr>
        <w:pStyle w:val="p1"/>
        <w:spacing w:line="400" w:lineRule="exact"/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</w:pPr>
      <w:r>
        <w:rPr>
          <w:rFonts w:ascii="仿宋_GB2312" w:eastAsia="仿宋_GB2312" w:hAnsi="宋体" w:cs="仿宋" w:hint="eastAsia"/>
          <w:color w:val="auto"/>
          <w:kern w:val="2"/>
          <w:sz w:val="30"/>
          <w:szCs w:val="30"/>
        </w:rPr>
        <w:t>引领企业发展领域实现业财融合（前瞻性的业务规划与财务预测，财务从“管控型”走向“引领型”，发现价值领域，引领价值导向的文化，利用财务资源，创新经营模式以提升业务绩效）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（三）财务共享中心建设与运营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1、共享中心建设与企业管理转型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重新认识共享中心的意义与价值；共享中心本土化的困难与挑战——共享对财务、税务、内控的影响；支持不同战略方向转型的共享中心建设案例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2、财务共享服务中心的建设专题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财务共享服务中心的战略结构、战略职能、流程；财务共享服务中心组织的定位、组织架构变化；财务共享中心人员安排；财务共享服务中心的地位及主要工作；IT应用系统的选型；财务共享中心的核心工作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3、财务共享服务中心的运营管理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共享中心在企业管理中的定位；共享中心团队的绩效问题；共享中心人员的职业发展问题；财务共享服务中心的运营管理的案例分析；集团共享中心的衍生价值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4、共享服务平台功能延展</w:t>
      </w:r>
    </w:p>
    <w:p w:rsidR="00B63965" w:rsidRDefault="00B63965" w:rsidP="00B63965">
      <w:pPr>
        <w:spacing w:line="400" w:lineRule="exact"/>
        <w:ind w:firstLineChars="200"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财务共享服务与集团信息化、管理会计的关系；管理会计导向的财务共享服务中心建设框架设计；财务共享未来发展方向</w:t>
      </w:r>
    </w:p>
    <w:p w:rsidR="00B63965" w:rsidRDefault="00B63965" w:rsidP="00B63965">
      <w:pPr>
        <w:spacing w:line="400" w:lineRule="exact"/>
        <w:ind w:firstLineChars="200"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专题二、电子发票应用暨金融与涉税风险应对</w:t>
      </w:r>
    </w:p>
    <w:p w:rsidR="00B63965" w:rsidRDefault="00B63965" w:rsidP="00B63965">
      <w:pPr>
        <w:spacing w:line="400" w:lineRule="exact"/>
        <w:ind w:firstLine="600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lastRenderedPageBreak/>
        <w:t>（一）</w:t>
      </w:r>
      <w:r>
        <w:rPr>
          <w:rFonts w:ascii="仿宋_GB2312" w:eastAsia="仿宋_GB2312" w:hAnsi="宋体" w:cs="仿宋" w:hint="eastAsia"/>
          <w:b/>
          <w:bCs/>
          <w:sz w:val="30"/>
          <w:szCs w:val="30"/>
        </w:rPr>
        <w:t>电子发票实务操作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电子发票与电子会计档案发展趋势探讨：</w:t>
      </w:r>
      <w:r>
        <w:rPr>
          <w:rFonts w:ascii="仿宋_GB2312" w:eastAsia="仿宋_GB2312" w:hAnsi="宋体" w:cs="仿宋" w:hint="eastAsia"/>
          <w:sz w:val="30"/>
          <w:szCs w:val="30"/>
        </w:rPr>
        <w:t>会计信息化发展趋势探讨；影响会计从业人员的十大信息技术；电子发票和电子会计档案基础知识；电子发票和电子会计档案与财务转型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政策解读：</w:t>
      </w:r>
      <w:r>
        <w:rPr>
          <w:rFonts w:ascii="仿宋_GB2312" w:eastAsia="仿宋_GB2312" w:hAnsi="宋体" w:cs="仿宋" w:hint="eastAsia"/>
          <w:sz w:val="30"/>
          <w:szCs w:val="30"/>
        </w:rPr>
        <w:t>会计信息化政策法规与标准规范；电子发票的政策与规范解读；电子会计档案的政策与规范解读</w:t>
      </w:r>
    </w:p>
    <w:p w:rsidR="00B63965" w:rsidRDefault="00B63965" w:rsidP="00B63965">
      <w:pPr>
        <w:spacing w:line="400" w:lineRule="exact"/>
        <w:jc w:val="left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 xml:space="preserve">    电子发票与电子会计档案方案：</w:t>
      </w:r>
      <w:r>
        <w:rPr>
          <w:rFonts w:ascii="仿宋_GB2312" w:eastAsia="仿宋_GB2312" w:hAnsi="宋体" w:cs="仿宋" w:hint="eastAsia"/>
          <w:sz w:val="30"/>
          <w:szCs w:val="30"/>
        </w:rPr>
        <w:t>典型的电子发票供应商及其比较；电子发票解决方案设计与实现；典型的电子会计档案供应商及其比较；电子会计档案解决方案设计与实现</w:t>
      </w:r>
    </w:p>
    <w:p w:rsidR="00B63965" w:rsidRDefault="00B63965" w:rsidP="00B63965">
      <w:pPr>
        <w:spacing w:line="400" w:lineRule="exact"/>
        <w:jc w:val="left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 xml:space="preserve">    （二）金融风险防范与应对</w:t>
      </w:r>
    </w:p>
    <w:p w:rsidR="00B63965" w:rsidRDefault="00B63965" w:rsidP="00B63965">
      <w:pPr>
        <w:spacing w:line="400" w:lineRule="exact"/>
        <w:ind w:left="600"/>
        <w:jc w:val="lef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金融形势分析，企业面临的金融风险防范与应对。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（三）涉税风险防范与应对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2018税收新政解析与税制改革新动向：</w:t>
      </w:r>
      <w:r>
        <w:rPr>
          <w:rFonts w:ascii="仿宋_GB2312" w:eastAsia="仿宋_GB2312" w:hAnsi="宋体" w:cs="仿宋" w:hint="eastAsia"/>
          <w:sz w:val="30"/>
          <w:szCs w:val="30"/>
        </w:rPr>
        <w:t>从宏观环境出发，权威预测税改新动向；从增值税税率下调探究增值税改革影响与趋势；经济转型期下企业所得税何去何从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企业税务风险管控：</w:t>
      </w:r>
      <w:r>
        <w:rPr>
          <w:rFonts w:ascii="仿宋_GB2312" w:eastAsia="仿宋_GB2312" w:hAnsi="宋体" w:cs="仿宋" w:hint="eastAsia"/>
          <w:sz w:val="30"/>
          <w:szCs w:val="30"/>
        </w:rPr>
        <w:t>企业税务风险管控架构设计；企业税务合规管理；纳税评估与纳税风险评定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税务稽查和涉税风险防范：</w:t>
      </w:r>
      <w:r>
        <w:rPr>
          <w:rFonts w:ascii="仿宋_GB2312" w:eastAsia="仿宋_GB2312" w:hAnsi="宋体" w:cs="仿宋" w:hint="eastAsia"/>
          <w:sz w:val="30"/>
          <w:szCs w:val="30"/>
        </w:rPr>
        <w:t>涉税风险概述；税务稽查风险；反避税调查风险；涉税风险防范；涉税风险新动态；增值税涉税风险；企业所得税涉税风险</w:t>
      </w:r>
    </w:p>
    <w:p w:rsidR="00B63965" w:rsidRDefault="00B63965" w:rsidP="00B63965">
      <w:pPr>
        <w:spacing w:line="400" w:lineRule="exact"/>
        <w:ind w:firstLineChars="198" w:firstLine="596"/>
        <w:jc w:val="lef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涉税风险防范案例分析</w:t>
      </w:r>
    </w:p>
    <w:p w:rsidR="00B63965" w:rsidRDefault="00B63965" w:rsidP="00B63965">
      <w:pPr>
        <w:spacing w:line="400" w:lineRule="exact"/>
        <w:ind w:firstLineChars="200" w:firstLine="602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</w:p>
    <w:p w:rsidR="00B63965" w:rsidRDefault="00B63965" w:rsidP="00B63965">
      <w:pPr>
        <w:snapToGrid w:val="0"/>
        <w:spacing w:line="400" w:lineRule="exact"/>
        <w:rPr>
          <w:rFonts w:ascii="仿宋_GB2312" w:eastAsia="仿宋_GB2312" w:cs="Arial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四、师资力量</w:t>
      </w:r>
    </w:p>
    <w:p w:rsidR="00B63965" w:rsidRDefault="00B63965" w:rsidP="00B63965">
      <w:pPr>
        <w:snapToGrid w:val="0"/>
        <w:spacing w:line="400" w:lineRule="exact"/>
        <w:ind w:firstLineChars="198" w:firstLine="594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政府机关、学院、企业界等具有深厚理论功底和丰富实践经验的专家和教授组成</w:t>
      </w:r>
    </w:p>
    <w:p w:rsidR="00B63965" w:rsidRDefault="00B63965" w:rsidP="00B63965">
      <w:pPr>
        <w:snapToGrid w:val="0"/>
        <w:spacing w:line="400" w:lineRule="exact"/>
        <w:rPr>
          <w:rFonts w:ascii="仿宋_GB2312" w:eastAsia="仿宋_GB2312" w:hAnsi="宋体" w:cs="仿宋" w:hint="eastAsia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五、培训费用</w:t>
      </w:r>
    </w:p>
    <w:p w:rsidR="00B63965" w:rsidRDefault="00B63965" w:rsidP="00B63965">
      <w:pPr>
        <w:snapToGrid w:val="0"/>
        <w:spacing w:line="400" w:lineRule="exact"/>
        <w:ind w:firstLineChars="198" w:firstLine="594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收费标准：2900元/人(包括专家授课费、资料费、教学场租设备费等)。住宿和用餐统一安排，费用自理；交通费用自理</w:t>
      </w:r>
    </w:p>
    <w:p w:rsidR="00B63965" w:rsidRDefault="00B63965" w:rsidP="00B63965">
      <w:pPr>
        <w:snapToGrid w:val="0"/>
        <w:spacing w:line="40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六、培训证书</w:t>
      </w:r>
    </w:p>
    <w:p w:rsidR="00B63965" w:rsidRDefault="00B63965" w:rsidP="00B63965">
      <w:pPr>
        <w:snapToGrid w:val="0"/>
        <w:spacing w:line="400" w:lineRule="exact"/>
        <w:ind w:firstLineChars="198" w:firstLine="594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培训班学习期满，完成教学计划规定的全部课程，由中国总会计师协会颁发《财务岗位培训证书》</w:t>
      </w:r>
    </w:p>
    <w:p w:rsidR="00B63965" w:rsidRDefault="00B63965" w:rsidP="00B63965">
      <w:pPr>
        <w:spacing w:line="40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七、联系方式</w:t>
      </w:r>
    </w:p>
    <w:p w:rsidR="00B63965" w:rsidRDefault="00B63965" w:rsidP="00B63965">
      <w:pPr>
        <w:snapToGrid w:val="0"/>
        <w:spacing w:line="400" w:lineRule="exact"/>
        <w:ind w:firstLineChars="198" w:firstLine="594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联系人：崔老师电话/传真：010-63381767</w:t>
      </w:r>
    </w:p>
    <w:p w:rsidR="00B63965" w:rsidRDefault="00B63965" w:rsidP="00B63965">
      <w:pPr>
        <w:snapToGrid w:val="0"/>
        <w:spacing w:line="400" w:lineRule="exact"/>
        <w:ind w:firstLineChars="198" w:firstLine="594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传真：010-63381780邮箱：cfo@cmcfo.cn</w:t>
      </w:r>
    </w:p>
    <w:p w:rsidR="00144375" w:rsidRDefault="00144375"/>
    <w:sectPr w:rsidR="00144375" w:rsidSect="0014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PingFang SC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965"/>
    <w:rsid w:val="00144375"/>
    <w:rsid w:val="00B6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B63965"/>
    <w:pPr>
      <w:widowControl/>
      <w:jc w:val="left"/>
    </w:pPr>
    <w:rPr>
      <w:rFonts w:ascii=".PingFang SC" w:eastAsia=".PingFang SC"/>
      <w:color w:val="454545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2018-09-04T02:55:00Z</dcterms:created>
  <dcterms:modified xsi:type="dcterms:W3CDTF">2018-09-04T02:56:00Z</dcterms:modified>
</cp:coreProperties>
</file>