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both"/>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附件2：</w:t>
      </w:r>
    </w:p>
    <w:p>
      <w:pPr>
        <w:widowControl/>
        <w:spacing w:line="360" w:lineRule="auto"/>
        <w:jc w:val="center"/>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中国总会计师协会2017年度工作总结</w:t>
      </w: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rPr>
        <w:t>2017年是不平凡的一年，</w:t>
      </w:r>
      <w:r>
        <w:rPr>
          <w:rFonts w:hint="eastAsia" w:ascii="仿宋_GB2312" w:hAnsi="宋体" w:eastAsia="仿宋_GB2312" w:cs="华文仿宋"/>
          <w:bCs/>
          <w:color w:val="auto"/>
          <w:sz w:val="30"/>
          <w:szCs w:val="30"/>
          <w:lang w:val="en-US" w:eastAsia="zh-CN"/>
        </w:rPr>
        <w:t>党的</w:t>
      </w:r>
      <w:r>
        <w:rPr>
          <w:rFonts w:hint="eastAsia" w:ascii="仿宋_GB2312" w:hAnsi="宋体" w:eastAsia="仿宋_GB2312" w:cs="华文仿宋"/>
          <w:bCs/>
          <w:color w:val="auto"/>
          <w:sz w:val="30"/>
          <w:szCs w:val="30"/>
        </w:rPr>
        <w:t>十九大胜利召开，确立了新时代中国特色社会主义道路及习近平治国思想，明确了新时代我国社会的主要矛盾是人民日益增长的美好生活需要和不平衡不充分的发展之间的矛盾。十九大报告强调，要推动协商民主广泛、多层、制度化发展，统筹推进政党协商、人大协商、政府协商、政协协商、人民团体协商、基层协商以及社会组织协商。社会组织的发展迎来了重要的历史机遇</w:t>
      </w:r>
      <w:r>
        <w:rPr>
          <w:rFonts w:hint="eastAsia" w:ascii="仿宋_GB2312" w:hAnsi="宋体" w:eastAsia="仿宋_GB2312" w:cs="华文仿宋"/>
          <w:bCs/>
          <w:color w:val="auto"/>
          <w:sz w:val="30"/>
          <w:szCs w:val="30"/>
          <w:lang w:eastAsia="zh-CN"/>
        </w:rPr>
        <w:t>，中国总会计师协会(以下简称中总协)在财政部党组和中总协理事会的正确领导下，在有关司局的关心支持下,认真学习贯彻十九大和十八大以来历次全会精神，深入领会学习</w:t>
      </w:r>
      <w:r>
        <w:rPr>
          <w:rFonts w:hint="eastAsia" w:ascii="仿宋_GB2312" w:hAnsi="宋体" w:eastAsia="仿宋_GB2312" w:cs="华文仿宋"/>
          <w:bCs/>
          <w:color w:val="auto"/>
          <w:sz w:val="30"/>
          <w:szCs w:val="30"/>
          <w:lang w:val="en-US" w:eastAsia="zh-CN"/>
        </w:rPr>
        <w:t>习</w:t>
      </w:r>
      <w:r>
        <w:rPr>
          <w:rFonts w:hint="eastAsia" w:ascii="仿宋_GB2312" w:hAnsi="仿宋_GB2312" w:eastAsia="仿宋_GB2312" w:cs="仿宋_GB2312"/>
          <w:color w:val="auto"/>
          <w:sz w:val="30"/>
          <w:szCs w:val="30"/>
          <w:lang w:eastAsia="zh-CN"/>
        </w:rPr>
        <w:t>近平</w:t>
      </w:r>
      <w:r>
        <w:rPr>
          <w:rFonts w:hint="eastAsia" w:ascii="仿宋_GB2312" w:hAnsi="仿宋_GB2312" w:eastAsia="仿宋_GB2312" w:cs="仿宋_GB2312"/>
          <w:color w:val="auto"/>
          <w:sz w:val="30"/>
          <w:szCs w:val="30"/>
          <w:lang w:val="en-US" w:eastAsia="zh-CN"/>
        </w:rPr>
        <w:t>新时代中国特色社会主义思想</w:t>
      </w:r>
      <w:r>
        <w:rPr>
          <w:rFonts w:hint="eastAsia" w:ascii="仿宋_GB2312" w:hAnsi="宋体" w:eastAsia="仿宋_GB2312" w:cs="华文仿宋"/>
          <w:bCs/>
          <w:color w:val="auto"/>
          <w:sz w:val="30"/>
          <w:szCs w:val="30"/>
          <w:lang w:eastAsia="zh-CN"/>
        </w:rPr>
        <w:t>,紧密结合中总协2017年工作要点，把握国际国内经济社会发展形势，积极推进《会计改革与发展十三五规划纲要》总体要求，主动融入管理会计改革，发挥行业协会在推动管理会计应用推广方面的作用，按照《章程》规定的业务范围，积极开展各项工作并取得较为显著的成绩，圆满完成年度工作目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ascii="仿宋_GB2312" w:hAnsi="宋体" w:eastAsia="仿宋_GB2312" w:cs="华文仿宋"/>
          <w:bCs/>
          <w:color w:val="auto"/>
          <w:sz w:val="30"/>
          <w:szCs w:val="30"/>
        </w:rPr>
      </w:pPr>
      <w:r>
        <w:rPr>
          <w:rFonts w:hint="eastAsia" w:ascii="仿宋_GB2312" w:hAnsi="宋体" w:eastAsia="仿宋_GB2312" w:cs="华文仿宋"/>
          <w:bCs/>
          <w:color w:val="auto"/>
          <w:sz w:val="30"/>
          <w:szCs w:val="30"/>
          <w:lang w:val="en-US" w:eastAsia="zh-CN"/>
        </w:rPr>
        <w:t>主要</w:t>
      </w:r>
      <w:r>
        <w:rPr>
          <w:rFonts w:hint="eastAsia" w:ascii="仿宋_GB2312" w:hAnsi="宋体" w:eastAsia="仿宋_GB2312" w:cs="华文仿宋"/>
          <w:bCs/>
          <w:color w:val="auto"/>
          <w:sz w:val="30"/>
          <w:szCs w:val="30"/>
        </w:rPr>
        <w:t>体现</w:t>
      </w:r>
      <w:r>
        <w:rPr>
          <w:rFonts w:hint="eastAsia" w:ascii="仿宋_GB2312" w:hAnsi="宋体" w:eastAsia="仿宋_GB2312" w:cs="华文仿宋"/>
          <w:bCs/>
          <w:color w:val="auto"/>
          <w:sz w:val="30"/>
          <w:szCs w:val="30"/>
          <w:lang w:val="en-US" w:eastAsia="zh-CN"/>
        </w:rPr>
        <w:t>在</w:t>
      </w:r>
      <w:r>
        <w:rPr>
          <w:rFonts w:hint="eastAsia" w:ascii="仿宋_GB2312" w:hAnsi="宋体" w:eastAsia="仿宋_GB2312" w:cs="华文仿宋"/>
          <w:bCs/>
          <w:color w:val="auto"/>
          <w:sz w:val="30"/>
          <w:szCs w:val="30"/>
        </w:rPr>
        <w:t>三个方面的特点：</w:t>
      </w:r>
      <w:r>
        <w:rPr>
          <w:rFonts w:ascii="仿宋_GB2312" w:hAnsi="宋体" w:eastAsia="仿宋_GB2312" w:cs="华文仿宋"/>
          <w:bCs/>
          <w:color w:val="auto"/>
          <w:sz w:val="30"/>
          <w:szCs w:val="30"/>
        </w:rPr>
        <w:t xml:space="preserve">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ascii="楷体" w:hAnsi="楷体" w:eastAsia="楷体"/>
          <w:color w:val="auto"/>
          <w:sz w:val="30"/>
          <w:szCs w:val="30"/>
        </w:rPr>
      </w:pPr>
      <w:r>
        <w:rPr>
          <w:rFonts w:hint="eastAsia" w:ascii="仿宋_GB2312" w:hAnsi="宋体" w:eastAsia="仿宋_GB2312" w:cs="华文仿宋"/>
          <w:b/>
          <w:bCs w:val="0"/>
          <w:color w:val="auto"/>
          <w:sz w:val="30"/>
          <w:szCs w:val="30"/>
        </w:rPr>
        <w:t>一是按照财政部关于推动管理会计体系建设的要求，抓</w:t>
      </w:r>
      <w:r>
        <w:rPr>
          <w:rFonts w:hint="eastAsia" w:ascii="仿宋_GB2312" w:hAnsi="宋体" w:eastAsia="仿宋_GB2312" w:cs="华文仿宋"/>
          <w:b/>
          <w:bCs w:val="0"/>
          <w:color w:val="auto"/>
          <w:sz w:val="30"/>
          <w:szCs w:val="30"/>
          <w:lang w:val="en-US" w:eastAsia="zh-CN"/>
        </w:rPr>
        <w:t>好</w:t>
      </w:r>
      <w:r>
        <w:rPr>
          <w:rFonts w:hint="eastAsia" w:ascii="仿宋_GB2312" w:hAnsi="宋体" w:eastAsia="仿宋_GB2312" w:cs="华文仿宋"/>
          <w:b/>
          <w:bCs w:val="0"/>
          <w:color w:val="auto"/>
          <w:sz w:val="30"/>
          <w:szCs w:val="30"/>
        </w:rPr>
        <w:t>落实</w:t>
      </w:r>
      <w:r>
        <w:rPr>
          <w:rFonts w:hint="eastAsia" w:ascii="仿宋_GB2312" w:hAnsi="宋体" w:eastAsia="仿宋_GB2312" w:cs="华文仿宋"/>
          <w:b/>
          <w:bCs w:val="0"/>
          <w:color w:val="auto"/>
          <w:sz w:val="30"/>
          <w:szCs w:val="30"/>
          <w:lang w:val="en-US" w:eastAsia="zh-CN"/>
        </w:rPr>
        <w:t>工作。</w:t>
      </w:r>
      <w:r>
        <w:rPr>
          <w:rFonts w:hint="eastAsia" w:ascii="仿宋_GB2312" w:hAnsi="宋体" w:eastAsia="仿宋_GB2312" w:cs="华文仿宋"/>
          <w:bCs/>
          <w:color w:val="auto"/>
          <w:sz w:val="30"/>
          <w:szCs w:val="30"/>
        </w:rPr>
        <w:t>在抓好</w:t>
      </w:r>
      <w:r>
        <w:rPr>
          <w:rFonts w:hint="eastAsia" w:ascii="仿宋_GB2312" w:hAnsi="宋体" w:eastAsia="仿宋_GB2312" w:cs="华文仿宋"/>
          <w:bCs/>
          <w:color w:val="auto"/>
          <w:sz w:val="30"/>
          <w:szCs w:val="30"/>
          <w:lang w:val="en-US" w:eastAsia="zh-CN"/>
        </w:rPr>
        <w:t>财政部委托课题管理会计能力框架及人才评价体系研究的基础上，以编写</w:t>
      </w:r>
      <w:r>
        <w:rPr>
          <w:rFonts w:hint="eastAsia" w:ascii="仿宋_GB2312" w:hAnsi="宋体" w:eastAsia="仿宋_GB2312" w:cs="华文仿宋"/>
          <w:bCs/>
          <w:color w:val="auto"/>
          <w:sz w:val="30"/>
          <w:szCs w:val="30"/>
        </w:rPr>
        <w:t>管理会计案例</w:t>
      </w:r>
      <w:r>
        <w:rPr>
          <w:rFonts w:hint="eastAsia" w:ascii="仿宋_GB2312" w:hAnsi="宋体" w:eastAsia="仿宋_GB2312" w:cs="华文仿宋"/>
          <w:bCs/>
          <w:color w:val="auto"/>
          <w:sz w:val="30"/>
          <w:szCs w:val="30"/>
          <w:lang w:val="en-US" w:eastAsia="zh-CN"/>
        </w:rPr>
        <w:t>推动管理会计</w:t>
      </w:r>
      <w:r>
        <w:rPr>
          <w:rFonts w:hint="eastAsia" w:ascii="仿宋_GB2312" w:hAnsi="宋体" w:eastAsia="仿宋_GB2312" w:cs="华文仿宋"/>
          <w:bCs/>
          <w:color w:val="auto"/>
          <w:sz w:val="30"/>
          <w:szCs w:val="30"/>
        </w:rPr>
        <w:t>应用指引的落实</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以</w:t>
      </w:r>
      <w:r>
        <w:rPr>
          <w:rFonts w:hint="eastAsia" w:ascii="仿宋_GB2312" w:hAnsi="宋体" w:eastAsia="仿宋_GB2312" w:cs="华文仿宋"/>
          <w:bCs/>
          <w:color w:val="auto"/>
          <w:sz w:val="30"/>
          <w:szCs w:val="30"/>
        </w:rPr>
        <w:t>建设管理会计</w:t>
      </w:r>
      <w:r>
        <w:rPr>
          <w:rFonts w:hint="eastAsia" w:ascii="仿宋_GB2312" w:hAnsi="宋体" w:eastAsia="仿宋_GB2312" w:cs="华文仿宋"/>
          <w:bCs/>
          <w:color w:val="auto"/>
          <w:sz w:val="30"/>
          <w:szCs w:val="30"/>
          <w:lang w:val="en-US" w:eastAsia="zh-CN"/>
        </w:rPr>
        <w:t>实践</w:t>
      </w:r>
      <w:r>
        <w:rPr>
          <w:rFonts w:hint="eastAsia" w:ascii="仿宋_GB2312" w:hAnsi="宋体" w:eastAsia="仿宋_GB2312" w:cs="华文仿宋"/>
          <w:bCs/>
          <w:color w:val="auto"/>
          <w:sz w:val="30"/>
          <w:szCs w:val="30"/>
        </w:rPr>
        <w:t>创新平台</w:t>
      </w:r>
      <w:r>
        <w:rPr>
          <w:rFonts w:hint="eastAsia" w:ascii="仿宋_GB2312" w:hAnsi="宋体" w:eastAsia="仿宋_GB2312" w:cs="华文仿宋"/>
          <w:bCs/>
          <w:color w:val="auto"/>
          <w:sz w:val="30"/>
          <w:szCs w:val="30"/>
          <w:lang w:val="en-US" w:eastAsia="zh-CN"/>
        </w:rPr>
        <w:t>推动管理会计方法创新；</w:t>
      </w:r>
      <w:r>
        <w:rPr>
          <w:rFonts w:hint="eastAsia" w:ascii="仿宋_GB2312" w:hAnsi="宋体" w:eastAsia="仿宋_GB2312" w:cs="华文仿宋"/>
          <w:bCs/>
          <w:color w:val="auto"/>
          <w:sz w:val="30"/>
          <w:szCs w:val="30"/>
        </w:rPr>
        <w:t>以</w:t>
      </w:r>
      <w:r>
        <w:rPr>
          <w:rFonts w:hint="eastAsia" w:ascii="仿宋_GB2312" w:hAnsi="宋体" w:eastAsia="仿宋_GB2312" w:cs="华文仿宋"/>
          <w:bCs/>
          <w:color w:val="auto"/>
          <w:sz w:val="30"/>
          <w:szCs w:val="30"/>
          <w:lang w:val="en-US" w:eastAsia="zh-CN"/>
        </w:rPr>
        <w:t>举办管理会计</w:t>
      </w:r>
      <w:r>
        <w:rPr>
          <w:rFonts w:hint="eastAsia" w:ascii="仿宋_GB2312" w:hAnsi="宋体" w:eastAsia="仿宋_GB2312" w:cs="华文仿宋"/>
          <w:bCs/>
          <w:color w:val="auto"/>
          <w:sz w:val="30"/>
          <w:szCs w:val="30"/>
        </w:rPr>
        <w:t>沙龙推</w:t>
      </w:r>
      <w:r>
        <w:rPr>
          <w:rFonts w:hint="eastAsia" w:ascii="仿宋_GB2312" w:hAnsi="宋体" w:eastAsia="仿宋_GB2312" w:cs="华文仿宋"/>
          <w:bCs/>
          <w:color w:val="auto"/>
          <w:sz w:val="30"/>
          <w:szCs w:val="30"/>
          <w:lang w:val="en-US" w:eastAsia="zh-CN"/>
        </w:rPr>
        <w:t>广管理会计工具应用</w:t>
      </w:r>
      <w:r>
        <w:rPr>
          <w:rFonts w:hint="eastAsia" w:ascii="仿宋_GB2312" w:hAnsi="宋体" w:eastAsia="仿宋_GB2312" w:cs="华文仿宋"/>
          <w:bCs/>
          <w:color w:val="auto"/>
          <w:sz w:val="30"/>
          <w:szCs w:val="30"/>
        </w:rPr>
        <w:t>；</w:t>
      </w:r>
      <w:r>
        <w:rPr>
          <w:rFonts w:hint="eastAsia" w:ascii="仿宋_GB2312" w:hAnsi="宋体" w:eastAsia="仿宋_GB2312" w:cs="华文仿宋"/>
          <w:bCs/>
          <w:color w:val="auto"/>
          <w:sz w:val="30"/>
          <w:szCs w:val="30"/>
          <w:lang w:val="en-US" w:eastAsia="zh-CN"/>
        </w:rPr>
        <w:t>以创刊</w:t>
      </w:r>
      <w:r>
        <w:rPr>
          <w:rFonts w:hint="eastAsia" w:ascii="仿宋_GB2312" w:hAnsi="宋体" w:eastAsia="仿宋_GB2312" w:cs="华文仿宋"/>
          <w:bCs/>
          <w:color w:val="auto"/>
          <w:sz w:val="30"/>
          <w:szCs w:val="30"/>
        </w:rPr>
        <w:t>《中国管理会计》杂志，推动管理会计理论与实践的融合</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业务与财务的融合</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产学研一体化的实现</w:t>
      </w:r>
      <w:r>
        <w:rPr>
          <w:rFonts w:hint="eastAsia" w:ascii="仿宋_GB2312" w:hAnsi="宋体" w:eastAsia="仿宋_GB2312" w:cs="华文仿宋"/>
          <w:bCs/>
          <w:color w:val="auto"/>
          <w:sz w:val="30"/>
          <w:szCs w:val="30"/>
        </w:rPr>
        <w:t>；科研、培训</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认证</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国际交流都围绕这一中心做了大量工作。</w:t>
      </w:r>
      <w:r>
        <w:rPr>
          <w:rFonts w:hint="eastAsia" w:ascii="仿宋_GB2312" w:hAnsi="宋体" w:eastAsia="仿宋_GB2312" w:cs="华文仿宋"/>
          <w:bCs/>
          <w:color w:val="auto"/>
          <w:sz w:val="30"/>
          <w:szCs w:val="30"/>
          <w:lang w:val="en-US" w:eastAsia="zh-CN"/>
        </w:rPr>
        <w:t>努力</w:t>
      </w:r>
      <w:r>
        <w:rPr>
          <w:rFonts w:hint="eastAsia" w:ascii="仿宋_GB2312" w:hAnsi="宋体" w:eastAsia="仿宋_GB2312" w:cs="华文仿宋"/>
          <w:bCs/>
          <w:color w:val="auto"/>
          <w:sz w:val="30"/>
          <w:szCs w:val="30"/>
        </w:rPr>
        <w:t>将中国管理会计的应用水平提升到一个新的高度，为促进我国的经济结构转变做出了应有的贡献。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ascii="仿宋_GB2312" w:hAnsi="宋体" w:eastAsia="仿宋_GB2312" w:cs="华文仿宋"/>
          <w:bCs/>
          <w:color w:val="auto"/>
          <w:sz w:val="30"/>
          <w:szCs w:val="30"/>
        </w:rPr>
      </w:pPr>
      <w:r>
        <w:rPr>
          <w:rFonts w:hint="eastAsia" w:ascii="仿宋_GB2312" w:hAnsi="宋体" w:eastAsia="仿宋_GB2312" w:cs="华文仿宋"/>
          <w:b/>
          <w:bCs w:val="0"/>
          <w:color w:val="auto"/>
          <w:sz w:val="30"/>
          <w:szCs w:val="30"/>
        </w:rPr>
        <w:t>二是进一步加强</w:t>
      </w:r>
      <w:r>
        <w:rPr>
          <w:rFonts w:hint="eastAsia" w:ascii="仿宋_GB2312" w:hAnsi="宋体" w:eastAsia="仿宋_GB2312" w:cs="华文仿宋"/>
          <w:b/>
          <w:bCs w:val="0"/>
          <w:color w:val="auto"/>
          <w:sz w:val="30"/>
          <w:szCs w:val="30"/>
          <w:lang w:val="en-US" w:eastAsia="zh-CN"/>
        </w:rPr>
        <w:t>协会</w:t>
      </w:r>
      <w:r>
        <w:rPr>
          <w:rFonts w:hint="eastAsia" w:ascii="仿宋_GB2312" w:hAnsi="宋体" w:eastAsia="仿宋_GB2312" w:cs="华文仿宋"/>
          <w:b/>
          <w:bCs w:val="0"/>
          <w:color w:val="auto"/>
          <w:sz w:val="30"/>
          <w:szCs w:val="30"/>
        </w:rPr>
        <w:t>基础制度建设。</w:t>
      </w:r>
      <w:r>
        <w:rPr>
          <w:rFonts w:hint="eastAsia" w:ascii="仿宋_GB2312" w:hAnsi="宋体" w:eastAsia="仿宋_GB2312" w:cs="华文仿宋"/>
          <w:bCs/>
          <w:color w:val="auto"/>
          <w:sz w:val="30"/>
          <w:szCs w:val="30"/>
        </w:rPr>
        <w:t>在总会计师的职能定位、调研和准备发布方面做了大量的基础工作</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管理会计能力框架及人才评价体系研究取得了较大成果，发布管理会计分级能力框架的准备工作已经就绪</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培训制度的建立和执行情况良好</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秘书处结合实际工作，制定《中国总会计师协会秘书处内部控制规范（试行）》</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完善了《协会规章制度汇编》。这些</w:t>
      </w:r>
      <w:r>
        <w:rPr>
          <w:rFonts w:hint="eastAsia" w:ascii="仿宋_GB2312" w:hAnsi="宋体" w:eastAsia="仿宋_GB2312" w:cs="华文仿宋"/>
          <w:bCs/>
          <w:color w:val="auto"/>
          <w:sz w:val="30"/>
          <w:szCs w:val="30"/>
        </w:rPr>
        <w:t>制度</w:t>
      </w:r>
      <w:r>
        <w:rPr>
          <w:rFonts w:hint="eastAsia" w:ascii="仿宋_GB2312" w:hAnsi="宋体" w:eastAsia="仿宋_GB2312" w:cs="华文仿宋"/>
          <w:bCs/>
          <w:color w:val="auto"/>
          <w:sz w:val="30"/>
          <w:szCs w:val="30"/>
          <w:lang w:val="en-US" w:eastAsia="zh-CN"/>
        </w:rPr>
        <w:t>建设</w:t>
      </w:r>
      <w:r>
        <w:rPr>
          <w:rFonts w:hint="eastAsia" w:ascii="仿宋_GB2312" w:hAnsi="宋体" w:eastAsia="仿宋_GB2312" w:cs="华文仿宋"/>
          <w:bCs/>
          <w:color w:val="auto"/>
          <w:sz w:val="30"/>
          <w:szCs w:val="30"/>
        </w:rPr>
        <w:t>促进协会</w:t>
      </w:r>
      <w:r>
        <w:rPr>
          <w:rFonts w:hint="eastAsia" w:ascii="仿宋_GB2312" w:hAnsi="宋体" w:eastAsia="仿宋_GB2312" w:cs="华文仿宋"/>
          <w:bCs/>
          <w:color w:val="auto"/>
          <w:sz w:val="30"/>
          <w:szCs w:val="30"/>
          <w:lang w:val="en-US" w:eastAsia="zh-CN"/>
        </w:rPr>
        <w:t>的规范化运作</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规范了工作流程，提高了办公效率。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楷体" w:hAnsi="楷体" w:eastAsia="仿宋_GB2312"/>
          <w:color w:val="auto"/>
          <w:sz w:val="30"/>
          <w:szCs w:val="30"/>
          <w:lang w:val="en-US" w:eastAsia="zh-CN"/>
        </w:rPr>
      </w:pPr>
      <w:r>
        <w:rPr>
          <w:rFonts w:hint="eastAsia" w:ascii="仿宋_GB2312" w:hAnsi="宋体" w:eastAsia="仿宋_GB2312" w:cs="华文仿宋"/>
          <w:b/>
          <w:bCs w:val="0"/>
          <w:color w:val="auto"/>
          <w:sz w:val="30"/>
          <w:szCs w:val="30"/>
        </w:rPr>
        <w:t>三是</w:t>
      </w:r>
      <w:r>
        <w:rPr>
          <w:rFonts w:hint="eastAsia" w:ascii="仿宋_GB2312" w:hAnsi="宋体" w:eastAsia="仿宋_GB2312" w:cs="华文仿宋"/>
          <w:b/>
          <w:bCs w:val="0"/>
          <w:color w:val="auto"/>
          <w:sz w:val="30"/>
          <w:szCs w:val="30"/>
          <w:lang w:val="en-US" w:eastAsia="zh-CN"/>
        </w:rPr>
        <w:t>服务会员的组织</w:t>
      </w:r>
      <w:r>
        <w:rPr>
          <w:rFonts w:hint="eastAsia" w:ascii="仿宋_GB2312" w:hAnsi="宋体" w:eastAsia="仿宋_GB2312" w:cs="华文仿宋"/>
          <w:b/>
          <w:bCs w:val="0"/>
          <w:color w:val="auto"/>
          <w:sz w:val="30"/>
          <w:szCs w:val="30"/>
        </w:rPr>
        <w:t>机构</w:t>
      </w:r>
      <w:r>
        <w:rPr>
          <w:rFonts w:hint="eastAsia" w:ascii="仿宋_GB2312" w:hAnsi="宋体" w:eastAsia="仿宋_GB2312" w:cs="华文仿宋"/>
          <w:b/>
          <w:bCs w:val="0"/>
          <w:color w:val="auto"/>
          <w:sz w:val="30"/>
          <w:szCs w:val="30"/>
          <w:lang w:val="en-US" w:eastAsia="zh-CN"/>
        </w:rPr>
        <w:t>不断</w:t>
      </w:r>
      <w:r>
        <w:rPr>
          <w:rFonts w:hint="eastAsia" w:ascii="仿宋_GB2312" w:hAnsi="宋体" w:eastAsia="仿宋_GB2312" w:cs="华文仿宋"/>
          <w:b/>
          <w:bCs w:val="0"/>
          <w:color w:val="auto"/>
          <w:sz w:val="30"/>
          <w:szCs w:val="30"/>
        </w:rPr>
        <w:t>发展壮大。</w:t>
      </w:r>
      <w:r>
        <w:rPr>
          <w:rFonts w:hint="eastAsia" w:ascii="仿宋_GB2312" w:hAnsi="宋体" w:eastAsia="仿宋_GB2312" w:cs="华文仿宋"/>
          <w:b/>
          <w:bCs w:val="0"/>
          <w:color w:val="auto"/>
          <w:sz w:val="30"/>
          <w:szCs w:val="30"/>
          <w:lang w:val="en-US" w:eastAsia="zh-CN"/>
        </w:rPr>
        <w:t>遵循积极稳妥发展的原则，认真做好组织发展工作，</w:t>
      </w:r>
      <w:r>
        <w:rPr>
          <w:rFonts w:hint="eastAsia" w:ascii="仿宋_GB2312" w:hAnsi="宋体" w:eastAsia="仿宋_GB2312" w:cs="华文仿宋"/>
          <w:bCs/>
          <w:color w:val="auto"/>
          <w:sz w:val="30"/>
          <w:szCs w:val="30"/>
          <w:lang w:val="en-US" w:eastAsia="zh-CN"/>
        </w:rPr>
        <w:t>继2015年</w:t>
      </w:r>
      <w:r>
        <w:rPr>
          <w:rFonts w:hint="eastAsia" w:ascii="仿宋_GB2312" w:hAnsi="宋体" w:eastAsia="仿宋_GB2312" w:cs="华文仿宋"/>
          <w:bCs/>
          <w:color w:val="auto"/>
          <w:sz w:val="30"/>
          <w:szCs w:val="30"/>
        </w:rPr>
        <w:t>成立了管理会计分会</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会计师分会、代理记账</w:t>
      </w:r>
      <w:r>
        <w:rPr>
          <w:rFonts w:hint="eastAsia" w:ascii="仿宋_GB2312" w:hAnsi="宋体" w:eastAsia="仿宋_GB2312" w:cs="华文仿宋"/>
          <w:bCs/>
          <w:color w:val="auto"/>
          <w:sz w:val="30"/>
          <w:szCs w:val="30"/>
          <w:lang w:val="en-US" w:eastAsia="zh-CN"/>
        </w:rPr>
        <w:t>行业分会</w:t>
      </w:r>
      <w:r>
        <w:rPr>
          <w:rFonts w:hint="eastAsia" w:ascii="仿宋_GB2312" w:hAnsi="宋体" w:eastAsia="仿宋_GB2312" w:cs="华文仿宋"/>
          <w:bCs/>
          <w:color w:val="auto"/>
          <w:sz w:val="30"/>
          <w:szCs w:val="30"/>
        </w:rPr>
        <w:t>3家直属分会以及总会计师协会</w:t>
      </w:r>
      <w:r>
        <w:rPr>
          <w:rFonts w:hint="eastAsia" w:ascii="仿宋_GB2312" w:hAnsi="宋体" w:eastAsia="仿宋_GB2312" w:cs="华文仿宋"/>
          <w:bCs/>
          <w:color w:val="auto"/>
          <w:sz w:val="30"/>
          <w:szCs w:val="30"/>
          <w:lang w:val="en-US" w:eastAsia="zh-CN"/>
        </w:rPr>
        <w:t>南京</w:t>
      </w:r>
      <w:r>
        <w:rPr>
          <w:rFonts w:hint="eastAsia" w:ascii="仿宋_GB2312" w:hAnsi="宋体" w:eastAsia="仿宋_GB2312" w:cs="华文仿宋"/>
          <w:bCs/>
          <w:color w:val="auto"/>
          <w:sz w:val="30"/>
          <w:szCs w:val="30"/>
        </w:rPr>
        <w:t>代表处</w:t>
      </w:r>
      <w:r>
        <w:rPr>
          <w:rFonts w:hint="eastAsia" w:ascii="仿宋_GB2312" w:hAnsi="宋体" w:eastAsia="仿宋_GB2312" w:cs="华文仿宋"/>
          <w:bCs/>
          <w:color w:val="auto"/>
          <w:sz w:val="30"/>
          <w:szCs w:val="30"/>
          <w:lang w:val="en-US" w:eastAsia="zh-CN"/>
        </w:rPr>
        <w:t>后，2017年</w:t>
      </w:r>
      <w:r>
        <w:rPr>
          <w:rFonts w:hint="eastAsia" w:ascii="仿宋_GB2312" w:hAnsi="宋体" w:eastAsia="仿宋_GB2312" w:cs="华文仿宋"/>
          <w:bCs/>
          <w:color w:val="auto"/>
          <w:sz w:val="30"/>
          <w:szCs w:val="30"/>
        </w:rPr>
        <w:t>中总协批准成立卫生计生分会</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形成全方位服务会计行业的高中低人才的组织体系。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lang w:eastAsia="zh-CN"/>
        </w:rPr>
        <w:t>2017年，中总协主要开展了以下六部分工作：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一、</w:t>
      </w:r>
      <w:r>
        <w:rPr>
          <w:rFonts w:hint="eastAsia" w:ascii="仿宋_GB2312" w:hAnsi="宋体" w:eastAsia="仿宋_GB2312" w:cs="华文仿宋"/>
          <w:b/>
          <w:bCs w:val="0"/>
          <w:color w:val="auto"/>
          <w:sz w:val="30"/>
          <w:szCs w:val="30"/>
          <w:lang w:val="en-US" w:eastAsia="zh-CN"/>
        </w:rPr>
        <w:t>积极推进管理会计体系建设，主动融入会计改革工作。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1、创建“中国管理会计实践创新平台”。</w:t>
      </w:r>
      <w:r>
        <w:rPr>
          <w:rFonts w:hint="eastAsia" w:ascii="仿宋_GB2312" w:hAnsi="宋体" w:eastAsia="仿宋_GB2312" w:cs="华文仿宋"/>
          <w:bCs/>
          <w:color w:val="auto"/>
          <w:sz w:val="30"/>
          <w:szCs w:val="30"/>
          <w:lang w:eastAsia="zh-CN"/>
        </w:rPr>
        <w:t>为适应中国管理会计发展内在要求，中总协决定建设“中国管理会计实践创新平台”。在“十三五”期间，以中国现有企事业单位以及行业管理会计实践探索为基础，选择6至10个单位作为中国管理会计实践创新平台单位，通过创新平台的建设及有序运行，树标杆、可复制、可推广，服务于我国实体经济，促进企业转型升级，增强企业价值创造力。2017年６月，国家电网江苏省电力公司和中国兵器装备集团公司成为平台首批实践试点单位，南京大学会计与财务管理研究院和对外经贸大学成为平台科研支持单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val="en-US" w:eastAsia="zh-CN"/>
        </w:rPr>
      </w:pPr>
      <w:r>
        <w:rPr>
          <w:rFonts w:hint="eastAsia" w:ascii="仿宋_GB2312" w:hAnsi="宋体" w:eastAsia="仿宋_GB2312" w:cs="华文仿宋"/>
          <w:b/>
          <w:bCs w:val="0"/>
          <w:color w:val="auto"/>
          <w:sz w:val="30"/>
          <w:szCs w:val="30"/>
          <w:lang w:val="en-US" w:eastAsia="zh-CN"/>
        </w:rPr>
        <w:t>2、办好协会会刊。一是</w:t>
      </w:r>
      <w:r>
        <w:rPr>
          <w:rFonts w:hint="eastAsia" w:ascii="仿宋_GB2312" w:hAnsi="宋体" w:eastAsia="仿宋_GB2312" w:cs="华文仿宋"/>
          <w:b/>
          <w:bCs w:val="0"/>
          <w:color w:val="auto"/>
          <w:sz w:val="30"/>
          <w:szCs w:val="30"/>
          <w:lang w:eastAsia="zh-CN"/>
        </w:rPr>
        <w:t>创办《中国管理会计》杂志。</w:t>
      </w:r>
      <w:r>
        <w:rPr>
          <w:rFonts w:hint="eastAsia" w:ascii="仿宋_GB2312" w:hAnsi="宋体" w:eastAsia="仿宋_GB2312" w:cs="华文仿宋"/>
          <w:bCs/>
          <w:color w:val="auto"/>
          <w:sz w:val="30"/>
          <w:szCs w:val="30"/>
          <w:lang w:eastAsia="zh-CN"/>
        </w:rPr>
        <w:t>为推动管理会计理论建设，更好地总结、展示、传播管理会计研究成果，</w:t>
      </w:r>
      <w:r>
        <w:rPr>
          <w:rFonts w:hint="eastAsia" w:ascii="仿宋_GB2312" w:hAnsi="宋体" w:eastAsia="仿宋_GB2312" w:cs="华文仿宋"/>
          <w:bCs/>
          <w:color w:val="auto"/>
          <w:sz w:val="30"/>
          <w:szCs w:val="30"/>
          <w:lang w:val="en-US" w:eastAsia="zh-CN"/>
        </w:rPr>
        <w:t>主管单位为财政部，主办单位为中国总会计师协会、经济科学出版社，其中，中国总会计师协会为主要主办单位，出版单位为经济科学出版社。</w:t>
      </w:r>
      <w:r>
        <w:rPr>
          <w:rFonts w:hint="eastAsia" w:ascii="仿宋_GB2312" w:hAnsi="宋体" w:eastAsia="仿宋_GB2312" w:cs="华文仿宋"/>
          <w:bCs/>
          <w:color w:val="auto"/>
          <w:sz w:val="30"/>
          <w:szCs w:val="30"/>
          <w:lang w:eastAsia="zh-CN"/>
        </w:rPr>
        <w:t>《中国管理会计》杂志于2017年</w:t>
      </w:r>
      <w:r>
        <w:rPr>
          <w:rFonts w:hint="eastAsia" w:ascii="仿宋_GB2312" w:hAnsi="宋体" w:eastAsia="仿宋_GB2312" w:cs="华文仿宋"/>
          <w:bCs/>
          <w:color w:val="auto"/>
          <w:sz w:val="30"/>
          <w:szCs w:val="30"/>
          <w:lang w:val="en-US" w:eastAsia="zh-CN"/>
        </w:rPr>
        <w:t>7月在北京</w:t>
      </w:r>
      <w:r>
        <w:rPr>
          <w:rFonts w:hint="eastAsia" w:ascii="仿宋_GB2312" w:hAnsi="宋体" w:eastAsia="仿宋_GB2312" w:cs="华文仿宋"/>
          <w:bCs/>
          <w:color w:val="auto"/>
          <w:sz w:val="30"/>
          <w:szCs w:val="30"/>
          <w:lang w:eastAsia="zh-CN"/>
        </w:rPr>
        <w:t>创刊。财政部党组成员、部长助理许宏才，中总协刘红薇会长，国家新闻出版广电总局李军司长，国资委沈莹总会计师、会计司舒惠好副司长等领导和嘉宾出席发布会并致辞。财政部肖捷部长亲自为杂志创刊号题序《加快构建中国特色管理会计体系》，全国社会保障基金理事会楼继伟理事长题写发刊词。《中国管理会计》杂志作为国内首个以管理会计学术研究和实践应用案例分析、经验交流为主要内容的专业期刊，将在整合学术界和企业界资源、促进中国管理会计理论与实务的健康发展、推进我国与国际管理会计经验交流等方面做出重要贡献。</w:t>
      </w:r>
      <w:r>
        <w:rPr>
          <w:rFonts w:hint="eastAsia" w:ascii="仿宋_GB2312" w:hAnsi="宋体" w:eastAsia="仿宋_GB2312" w:cs="华文仿宋"/>
          <w:b/>
          <w:bCs w:val="0"/>
          <w:color w:val="auto"/>
          <w:sz w:val="30"/>
          <w:szCs w:val="30"/>
          <w:lang w:val="en-US" w:eastAsia="zh-CN"/>
        </w:rPr>
        <w:t>二是</w:t>
      </w:r>
      <w:r>
        <w:rPr>
          <w:rFonts w:hint="eastAsia" w:ascii="仿宋_GB2312" w:hAnsi="宋体" w:eastAsia="仿宋_GB2312" w:cs="华文仿宋"/>
          <w:b/>
          <w:bCs w:val="0"/>
          <w:color w:val="auto"/>
          <w:sz w:val="30"/>
          <w:szCs w:val="30"/>
          <w:lang w:eastAsia="zh-CN"/>
        </w:rPr>
        <w:t>坚持正确的舆论导向，编辑出版《中国总会计师》杂志。</w:t>
      </w:r>
      <w:r>
        <w:rPr>
          <w:rFonts w:hint="eastAsia" w:ascii="仿宋_GB2312" w:hAnsi="宋体" w:eastAsia="仿宋_GB2312" w:cs="华文仿宋"/>
          <w:bCs/>
          <w:color w:val="auto"/>
          <w:sz w:val="30"/>
          <w:szCs w:val="30"/>
          <w:lang w:eastAsia="zh-CN"/>
        </w:rPr>
        <w:t>2017年，《中国总会计师》杂志结合行业热点，针对企业发展实践和理论研究发展新方向，</w:t>
      </w:r>
      <w:r>
        <w:rPr>
          <w:rFonts w:hint="eastAsia" w:ascii="仿宋_GB2312" w:hAnsi="宋体" w:eastAsia="仿宋_GB2312" w:cs="华文仿宋"/>
          <w:bCs/>
          <w:color w:val="auto"/>
          <w:sz w:val="30"/>
          <w:szCs w:val="30"/>
          <w:lang w:val="en-US" w:eastAsia="zh-CN"/>
        </w:rPr>
        <w:t>突出了管理会计的探索，</w:t>
      </w:r>
      <w:r>
        <w:rPr>
          <w:rFonts w:hint="eastAsia" w:ascii="仿宋_GB2312" w:hAnsi="宋体" w:eastAsia="仿宋_GB2312" w:cs="华文仿宋"/>
          <w:bCs/>
          <w:color w:val="auto"/>
          <w:sz w:val="30"/>
          <w:szCs w:val="30"/>
          <w:lang w:eastAsia="zh-CN"/>
        </w:rPr>
        <w:t>提高杂志的专业与权威度，加强编辑流程管理，提升编辑队伍能力素质，为提升办刊质量打好制度和人才基础。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３、举办管理会计研讨会，推动管理会计理论与实践交流。</w:t>
      </w:r>
      <w:r>
        <w:rPr>
          <w:rFonts w:hint="eastAsia" w:ascii="仿宋_GB2312" w:hAnsi="宋体" w:eastAsia="仿宋_GB2312" w:cs="华文仿宋"/>
          <w:bCs/>
          <w:color w:val="auto"/>
          <w:sz w:val="30"/>
          <w:szCs w:val="30"/>
          <w:lang w:eastAsia="zh-CN"/>
        </w:rPr>
        <w:t>11月24日，《中国管理会计》杂志首次举办研讨会，研讨会主题是“推动管理会计发展 服务经济转型——漫谈管理会计‘学术与实践’”研讨会。杂志编委会主任、刘红薇会长主持研讨会。杂志总顾问、全国社会保障基金理事会楼继伟理事长做主旨演讲，他认为, 企业的总会计师（首席财务官）必须具有管理会计的能力水平。与会专家也一致认为，管理会计需要创新并且必须加速转型升级，管理会计已经积累了大量成熟的理论工具和案例，应该把这些成果在中国推广应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4、拟定《中国管理会计职业能力框架》。</w:t>
      </w:r>
      <w:r>
        <w:rPr>
          <w:rFonts w:hint="eastAsia" w:ascii="仿宋_GB2312" w:hAnsi="宋体" w:eastAsia="仿宋_GB2312" w:cs="华文仿宋"/>
          <w:bCs/>
          <w:color w:val="auto"/>
          <w:sz w:val="30"/>
          <w:szCs w:val="30"/>
          <w:lang w:eastAsia="zh-CN"/>
        </w:rPr>
        <w:t>《中国管理会计职业能力框架》的研究和发布是完善我国管理会计人才评价体系和建立管理会计教育培训体系的基础，“能力框架”的发布具有紧迫性和必要性。中总协依据财政部发布的《管理会计基本指引》，在吸取国内管理会计研究和实践成果、国外经验并听取各方面专家意见的基础上，拟定《中国管理会计职业能力框架(讨论稿)》，以期为培养管理会计人才和部分财务人员转岗到管理会计岗位提供帮助。管理会计职业能力分为专业能力和辅助能力两大类。专业能力包括财务会计能力和筹划管理能力，辅助能力包括开拓创新能力和协调领导能力。管理会计能力应该建立在职业道德规范基础之上，“能力框架”应与会计师职称序列相对应，管理会计能力级别分为初级、中级、高级、特高级4个等级。管理会计初级、中级、高级能力采取符合相应的资质条件并参加能力测试合格的方式加以确定；特高级采取评审方式确定。中总协将修改和完善“能力框架”，通过开展调研、召开专家座谈会等活动，形成正式报告，择机发布，同时向国家标准委员会申请“能力框架”的社团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5、</w:t>
      </w:r>
      <w:r>
        <w:rPr>
          <w:rFonts w:hint="eastAsia" w:ascii="仿宋_GB2312" w:hAnsi="宋体" w:eastAsia="仿宋_GB2312" w:cs="华文仿宋"/>
          <w:b/>
          <w:bCs w:val="0"/>
          <w:color w:val="auto"/>
          <w:sz w:val="30"/>
          <w:szCs w:val="30"/>
          <w:lang w:val="en-US" w:eastAsia="zh-CN"/>
        </w:rPr>
        <w:t>成功举办</w:t>
      </w:r>
      <w:r>
        <w:rPr>
          <w:rFonts w:hint="eastAsia" w:ascii="仿宋_GB2312" w:hAnsi="宋体" w:eastAsia="仿宋_GB2312" w:cs="华文仿宋"/>
          <w:b/>
          <w:bCs w:val="0"/>
          <w:color w:val="auto"/>
          <w:sz w:val="30"/>
          <w:szCs w:val="30"/>
          <w:lang w:eastAsia="zh-CN"/>
        </w:rPr>
        <w:t>“中国管理会计沙龙”。</w:t>
      </w:r>
      <w:r>
        <w:rPr>
          <w:rFonts w:hint="eastAsia" w:ascii="仿宋_GB2312" w:hAnsi="宋体" w:eastAsia="仿宋_GB2312" w:cs="华文仿宋"/>
          <w:bCs/>
          <w:color w:val="auto"/>
          <w:sz w:val="30"/>
          <w:szCs w:val="30"/>
          <w:lang w:eastAsia="zh-CN"/>
        </w:rPr>
        <w:t>为促进企业、行政事业单位与高校等学术机构之间开展管理会计应用交流，促进学术与实践的融合创新、企业与企业之间的互动创新，2017年由中总协主办、中总协管理会计分会承办，中国兵器装备集团公司作为“沙龙”特别支持单位，“中国管理会计沙龙”（简称“沙龙”）</w:t>
      </w:r>
      <w:r>
        <w:rPr>
          <w:rFonts w:hint="eastAsia" w:ascii="仿宋_GB2312" w:hAnsi="宋体" w:eastAsia="仿宋_GB2312" w:cs="华文仿宋"/>
          <w:bCs/>
          <w:color w:val="auto"/>
          <w:sz w:val="30"/>
          <w:szCs w:val="30"/>
          <w:lang w:val="en-US" w:eastAsia="zh-CN"/>
        </w:rPr>
        <w:t>成功举办了5期</w:t>
      </w:r>
      <w:r>
        <w:rPr>
          <w:rFonts w:hint="eastAsia" w:ascii="仿宋_GB2312" w:hAnsi="宋体" w:eastAsia="仿宋_GB2312" w:cs="华文仿宋"/>
          <w:bCs/>
          <w:color w:val="auto"/>
          <w:sz w:val="30"/>
          <w:szCs w:val="30"/>
          <w:lang w:eastAsia="zh-CN"/>
        </w:rPr>
        <w:t>。“沙龙”在主题选择上契合管理会计热点话题：“全面预算的整合与创新”、“基于‘报告’的管理会计信息化探索”、“标准成本的应用与创新”、“医院管理会计的应用与创新”、“管理会计应用指引：新起点、新挑战”，应邀出席沙龙活动的政府部门有关领导、管理会计理论界和实务界专家围绕主题展开热烈讨论，</w:t>
      </w:r>
      <w:r>
        <w:rPr>
          <w:rFonts w:hint="eastAsia" w:ascii="仿宋_GB2312" w:hAnsi="宋体" w:eastAsia="仿宋_GB2312" w:cs="华文仿宋"/>
          <w:bCs/>
          <w:color w:val="auto"/>
          <w:sz w:val="30"/>
          <w:szCs w:val="30"/>
          <w:lang w:val="en-US" w:eastAsia="zh-CN"/>
        </w:rPr>
        <w:t>参加</w:t>
      </w:r>
      <w:r>
        <w:rPr>
          <w:rFonts w:hint="eastAsia" w:ascii="仿宋_GB2312" w:hAnsi="宋体" w:eastAsia="仿宋_GB2312" w:cs="华文仿宋"/>
          <w:bCs/>
          <w:color w:val="auto"/>
          <w:sz w:val="30"/>
          <w:szCs w:val="30"/>
          <w:lang w:eastAsia="zh-CN"/>
        </w:rPr>
        <w:t>现场交流的人员累计500多人次，“中国管理会计沙龙”微信公众平台粉丝量达到3300人，活动取得良好社会反响。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6、探索</w:t>
      </w:r>
      <w:r>
        <w:rPr>
          <w:rFonts w:hint="eastAsia" w:ascii="仿宋_GB2312" w:hAnsi="宋体" w:eastAsia="仿宋_GB2312" w:cs="华文仿宋"/>
          <w:b/>
          <w:bCs w:val="0"/>
          <w:color w:val="auto"/>
          <w:sz w:val="30"/>
          <w:szCs w:val="30"/>
          <w:lang w:eastAsia="zh-CN"/>
        </w:rPr>
        <w:t>开展管理会计师专业能力认证项目。</w:t>
      </w:r>
      <w:r>
        <w:rPr>
          <w:rFonts w:hint="eastAsia" w:ascii="仿宋_GB2312" w:hAnsi="宋体" w:eastAsia="仿宋_GB2312" w:cs="华文仿宋"/>
          <w:bCs/>
          <w:color w:val="auto"/>
          <w:sz w:val="30"/>
          <w:szCs w:val="30"/>
          <w:lang w:eastAsia="zh-CN"/>
        </w:rPr>
        <w:t>为积极推动管理会计人才队伍素质提升，中总协于2017年组织开展管理会计师初、中级项目考试，超过1.1万人参加考试，其中：7月、11月两次在全国22个省市举行初级项目考试，参加考试人数达6122人；12月举行中级项目考试，参加考试人数达4962人。为落实项目相关课程体系及系列教材编撰工作，中总协多次召开管理会计师初级、中级教材编写专家会议，研究制定管理会计师项目系列教材编撰方案，</w:t>
      </w:r>
      <w:r>
        <w:rPr>
          <w:rFonts w:hint="eastAsia" w:ascii="仿宋_GB2312" w:hAnsi="宋体" w:eastAsia="仿宋_GB2312" w:cs="华文仿宋"/>
          <w:bCs/>
          <w:color w:val="auto"/>
          <w:sz w:val="30"/>
          <w:szCs w:val="30"/>
          <w:lang w:val="en-US" w:eastAsia="zh-CN"/>
        </w:rPr>
        <w:t>出版了4本初级教材，6本中级教材。</w:t>
      </w:r>
      <w:r>
        <w:rPr>
          <w:rFonts w:hint="eastAsia" w:ascii="仿宋_GB2312" w:hAnsi="宋体" w:eastAsia="仿宋_GB2312" w:cs="华文仿宋"/>
          <w:bCs/>
          <w:color w:val="auto"/>
          <w:sz w:val="30"/>
          <w:szCs w:val="30"/>
          <w:lang w:eastAsia="zh-CN"/>
        </w:rPr>
        <w:t>6月</w:t>
      </w:r>
      <w:r>
        <w:rPr>
          <w:rFonts w:hint="eastAsia" w:ascii="仿宋_GB2312" w:hAnsi="宋体" w:eastAsia="仿宋_GB2312" w:cs="华文仿宋"/>
          <w:bCs/>
          <w:color w:val="auto"/>
          <w:sz w:val="30"/>
          <w:szCs w:val="30"/>
          <w:lang w:val="en-US" w:eastAsia="zh-CN"/>
        </w:rPr>
        <w:t>8日</w:t>
      </w:r>
      <w:r>
        <w:rPr>
          <w:rFonts w:hint="eastAsia" w:ascii="仿宋_GB2312" w:hAnsi="宋体" w:eastAsia="仿宋_GB2312" w:cs="华文仿宋"/>
          <w:bCs/>
          <w:color w:val="auto"/>
          <w:sz w:val="30"/>
          <w:szCs w:val="30"/>
          <w:lang w:eastAsia="zh-CN"/>
        </w:rPr>
        <w:t>，中总协在北京召开管理会计师专业能力认证项目授权机构工作会议，贯彻落实李克强总理5月24日在国务院常务会议上关于“决定设立国家职业资格目录，降低就业创业门槛提升职业水平”的讲话精神，强调协会认证工作要高标准，严要求。对管理会计师项目所有授权机构进行明察暗访，形成调研报告，</w:t>
      </w:r>
      <w:r>
        <w:rPr>
          <w:rFonts w:hint="eastAsia" w:ascii="仿宋_GB2312" w:hAnsi="宋体" w:eastAsia="仿宋_GB2312" w:cs="华文仿宋"/>
          <w:bCs/>
          <w:color w:val="auto"/>
          <w:sz w:val="30"/>
          <w:szCs w:val="30"/>
          <w:lang w:val="en-US" w:eastAsia="zh-CN"/>
        </w:rPr>
        <w:t>对不合格的机构，取消授权，</w:t>
      </w:r>
      <w:r>
        <w:rPr>
          <w:rFonts w:hint="eastAsia" w:ascii="仿宋_GB2312" w:hAnsi="宋体" w:eastAsia="仿宋_GB2312" w:cs="华文仿宋"/>
          <w:bCs/>
          <w:color w:val="auto"/>
          <w:sz w:val="30"/>
          <w:szCs w:val="30"/>
          <w:lang w:eastAsia="zh-CN"/>
        </w:rPr>
        <w:t>为更好开展管理会计师项目奠定良好基础。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二、完成总会计师论文评选和课题研究工作，并组织开展总会计师行业调查和研究。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7</w:t>
      </w:r>
      <w:r>
        <w:rPr>
          <w:rFonts w:hint="eastAsia" w:ascii="仿宋_GB2312" w:hAnsi="宋体" w:eastAsia="仿宋_GB2312" w:cs="华文仿宋"/>
          <w:b/>
          <w:bCs w:val="0"/>
          <w:color w:val="auto"/>
          <w:sz w:val="30"/>
          <w:szCs w:val="30"/>
          <w:lang w:eastAsia="zh-CN"/>
        </w:rPr>
        <w:t>、遵照科学公正、注重创新、质量优先原则，完成2016年度中国总会计师优秀论文评选。</w:t>
      </w:r>
      <w:r>
        <w:rPr>
          <w:rFonts w:hint="eastAsia" w:ascii="仿宋_GB2312" w:hAnsi="宋体" w:eastAsia="仿宋_GB2312" w:cs="华文仿宋"/>
          <w:bCs/>
          <w:color w:val="auto"/>
          <w:sz w:val="30"/>
          <w:szCs w:val="30"/>
          <w:lang w:eastAsia="zh-CN"/>
        </w:rPr>
        <w:t>本次评选共收到各行业分会、地方协会报送论文147篇，经专家认真、公正的审阅、评分，共评选出45篇优秀论文。石油、兵器、航空工业分会，陕西、青海总会计师协会、南京代表处获得优秀组织奖单位。中总协向获奖作者和单位颁发荣誉证书，并将优秀论文结集出版。</w:t>
      </w:r>
      <w:r>
        <w:rPr>
          <w:rFonts w:hint="eastAsia" w:ascii="仿宋_GB2312" w:hAnsi="宋体" w:eastAsia="仿宋_GB2312" w:cs="华文仿宋"/>
          <w:bCs/>
          <w:color w:val="auto"/>
          <w:sz w:val="30"/>
          <w:szCs w:val="30"/>
          <w:lang w:val="en-US" w:eastAsia="zh-CN"/>
        </w:rPr>
        <w:t>持续开展总会计师优秀论文评选活动，有利地推进了我国总会计师事业的发展。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8</w:t>
      </w:r>
      <w:r>
        <w:rPr>
          <w:rFonts w:hint="eastAsia" w:ascii="仿宋_GB2312" w:hAnsi="宋体" w:eastAsia="仿宋_GB2312" w:cs="华文仿宋"/>
          <w:b/>
          <w:bCs w:val="0"/>
          <w:color w:val="auto"/>
          <w:sz w:val="30"/>
          <w:szCs w:val="30"/>
          <w:lang w:eastAsia="zh-CN"/>
        </w:rPr>
        <w:t>、完成2016年立项课题验收评审和2017年度研究课题立项工作。</w:t>
      </w:r>
      <w:r>
        <w:rPr>
          <w:rFonts w:hint="eastAsia" w:ascii="仿宋_GB2312" w:hAnsi="宋体" w:eastAsia="仿宋_GB2312" w:cs="华文仿宋"/>
          <w:bCs/>
          <w:color w:val="auto"/>
          <w:sz w:val="30"/>
          <w:szCs w:val="30"/>
          <w:lang w:eastAsia="zh-CN"/>
        </w:rPr>
        <w:t>完成2016年度立项课题验收工作，结项课题27项，最终评出一等优秀11篇、二等优良11篇和三等合格课题5篇，对获奖课题承担人颁发荣誉证书，以示鼓励。为搞好调研和立项课题研究工作，提升科研工作品质，在各地方协会、分会、有关单位会员提出选题的基础上，经专家评议，共有2</w:t>
      </w:r>
      <w:r>
        <w:rPr>
          <w:rFonts w:hint="eastAsia" w:ascii="仿宋_GB2312" w:hAnsi="宋体" w:eastAsia="仿宋_GB2312" w:cs="华文仿宋"/>
          <w:bCs/>
          <w:color w:val="auto"/>
          <w:sz w:val="30"/>
          <w:szCs w:val="30"/>
          <w:lang w:val="en-US" w:eastAsia="zh-CN"/>
        </w:rPr>
        <w:t>2</w:t>
      </w:r>
      <w:r>
        <w:rPr>
          <w:rFonts w:hint="eastAsia" w:ascii="仿宋_GB2312" w:hAnsi="宋体" w:eastAsia="仿宋_GB2312" w:cs="华文仿宋"/>
          <w:bCs/>
          <w:color w:val="auto"/>
          <w:sz w:val="30"/>
          <w:szCs w:val="30"/>
          <w:lang w:eastAsia="zh-CN"/>
        </w:rPr>
        <w:t>个研究课题正式立项为2017年度研究课题。立项课题选择时，着重选取了与总会计师事业发展、管理会计体系建设、财务共享服务等有关的内容。</w:t>
      </w:r>
      <w:r>
        <w:rPr>
          <w:rFonts w:hint="eastAsia" w:ascii="仿宋_GB2312" w:hAnsi="宋体" w:eastAsia="仿宋_GB2312" w:cs="华文仿宋"/>
          <w:bCs/>
          <w:color w:val="auto"/>
          <w:sz w:val="30"/>
          <w:szCs w:val="30"/>
          <w:lang w:val="en-US" w:eastAsia="zh-CN"/>
        </w:rPr>
        <w:t>开展课题研究工作，对于会计行业转型升级，提供了有利的理论支持。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9</w:t>
      </w:r>
      <w:r>
        <w:rPr>
          <w:rFonts w:hint="eastAsia" w:ascii="仿宋_GB2312" w:hAnsi="宋体" w:eastAsia="仿宋_GB2312" w:cs="华文仿宋"/>
          <w:b/>
          <w:bCs w:val="0"/>
          <w:color w:val="auto"/>
          <w:sz w:val="30"/>
          <w:szCs w:val="30"/>
          <w:lang w:eastAsia="zh-CN"/>
        </w:rPr>
        <w:t>、开展《构建总会计师/CFO服务体系研究》问卷调查。</w:t>
      </w:r>
      <w:r>
        <w:rPr>
          <w:rFonts w:hint="eastAsia" w:ascii="仿宋_GB2312" w:hAnsi="宋体" w:eastAsia="仿宋_GB2312" w:cs="华文仿宋"/>
          <w:bCs/>
          <w:color w:val="auto"/>
          <w:sz w:val="30"/>
          <w:szCs w:val="30"/>
          <w:lang w:eastAsia="zh-CN"/>
        </w:rPr>
        <w:t>为主动适应经济发展新常态，积极配合政府职能转变,加强总会计师服务体系构建，为发布《中国总会计师职能定位》做好基础工作，中总协在2017年开展《构建总会计师/CFO服务体系研究》问卷调查。问卷重点围绕中国总会计师职能定位等开展调查，通过深入会员单位进行调研座谈，现场填写问卷，面向参加总会计师（CFO）等认证项目考试的总会计师、财务总监以及财务负责人等多种形式开展调查，收回问卷</w:t>
      </w:r>
      <w:r>
        <w:rPr>
          <w:rFonts w:hint="eastAsia" w:ascii="仿宋_GB2312" w:hAnsi="宋体" w:eastAsia="仿宋_GB2312" w:cs="华文仿宋"/>
          <w:bCs/>
          <w:color w:val="auto"/>
          <w:sz w:val="30"/>
          <w:szCs w:val="30"/>
          <w:lang w:val="en-US" w:eastAsia="zh-CN"/>
        </w:rPr>
        <w:t>1145</w:t>
      </w:r>
      <w:r>
        <w:rPr>
          <w:rFonts w:hint="eastAsia" w:ascii="仿宋_GB2312" w:hAnsi="宋体" w:eastAsia="仿宋_GB2312" w:cs="华文仿宋"/>
          <w:bCs/>
          <w:color w:val="auto"/>
          <w:sz w:val="30"/>
          <w:szCs w:val="30"/>
          <w:lang w:eastAsia="zh-CN"/>
        </w:rPr>
        <w:t>多份。在《构建总会计师/CFO服务体系研究》问卷和研究基础上，继续开展总会计师服务项目，推动总会计师菁英计划、履职责任保险及业务创新三位一体服务项目的实施。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0</w:t>
      </w:r>
      <w:r>
        <w:rPr>
          <w:rFonts w:hint="eastAsia" w:ascii="仿宋_GB2312" w:hAnsi="宋体" w:eastAsia="仿宋_GB2312" w:cs="华文仿宋"/>
          <w:b/>
          <w:bCs w:val="0"/>
          <w:color w:val="auto"/>
          <w:sz w:val="30"/>
          <w:szCs w:val="30"/>
          <w:lang w:eastAsia="zh-CN"/>
        </w:rPr>
        <w:t>、开展“2017中国企业总会计师问卷调查”。</w:t>
      </w:r>
      <w:r>
        <w:rPr>
          <w:rFonts w:hint="eastAsia" w:ascii="仿宋_GB2312" w:hAnsi="宋体" w:eastAsia="仿宋_GB2312" w:cs="华文仿宋"/>
          <w:bCs/>
          <w:color w:val="auto"/>
          <w:sz w:val="30"/>
          <w:szCs w:val="30"/>
          <w:lang w:eastAsia="zh-CN"/>
        </w:rPr>
        <w:t>针对数字化技术对企业财务管理的深远影响，并结合管理会计、共享服务、财务分析等前沿性话题，中总协与埃森哲合作开展“2017中国企业总会计师问卷调查活动”。</w:t>
      </w:r>
      <w:r>
        <w:rPr>
          <w:rFonts w:hint="eastAsia" w:ascii="仿宋_GB2312" w:hAnsi="宋体" w:eastAsia="仿宋_GB2312" w:cs="华文仿宋"/>
          <w:bCs/>
          <w:color w:val="auto"/>
          <w:sz w:val="30"/>
          <w:szCs w:val="30"/>
          <w:lang w:val="en-US" w:eastAsia="zh-CN"/>
        </w:rPr>
        <w:t>旨在</w:t>
      </w:r>
      <w:r>
        <w:rPr>
          <w:rFonts w:hint="eastAsia" w:ascii="仿宋_GB2312" w:hAnsi="宋体" w:eastAsia="仿宋_GB2312" w:cs="华文仿宋"/>
          <w:bCs/>
          <w:color w:val="auto"/>
          <w:sz w:val="30"/>
          <w:szCs w:val="30"/>
          <w:lang w:eastAsia="zh-CN"/>
        </w:rPr>
        <w:t>通过本次调研活动，了解在供给侧结构改革和数字化转型的背景下，企业总会计师等财务高管如何优化财务职能和转变运营模式，帮助企业提升整体绩效。调查活动得到中总协各地方协会、分会和会员单位的大力支持。中总协与埃森哲将通过联合发布调查报告、组织召开研讨会等方式对数字化时代总会计师应具备的职业能力水平进行分析总结。</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三、推进培训和水平测试工作制度改革，</w:t>
      </w:r>
      <w:r>
        <w:rPr>
          <w:rFonts w:hint="eastAsia" w:ascii="仿宋_GB2312" w:hAnsi="宋体" w:eastAsia="仿宋_GB2312" w:cs="华文仿宋"/>
          <w:b/>
          <w:bCs w:val="0"/>
          <w:color w:val="auto"/>
          <w:sz w:val="30"/>
          <w:szCs w:val="30"/>
          <w:lang w:val="en-US" w:eastAsia="zh-CN"/>
        </w:rPr>
        <w:t>着力提高会计人员素质</w:t>
      </w:r>
      <w:r>
        <w:rPr>
          <w:rFonts w:hint="eastAsia" w:ascii="仿宋_GB2312" w:hAnsi="宋体" w:eastAsia="仿宋_GB2312" w:cs="华文仿宋"/>
          <w:b/>
          <w:bCs w:val="0"/>
          <w:color w:val="auto"/>
          <w:sz w:val="30"/>
          <w:szCs w:val="30"/>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1</w:t>
      </w:r>
      <w:r>
        <w:rPr>
          <w:rFonts w:hint="eastAsia" w:ascii="仿宋_GB2312" w:hAnsi="宋体" w:eastAsia="仿宋_GB2312" w:cs="华文仿宋"/>
          <w:b/>
          <w:bCs w:val="0"/>
          <w:color w:val="auto"/>
          <w:sz w:val="30"/>
          <w:szCs w:val="30"/>
          <w:lang w:eastAsia="zh-CN"/>
        </w:rPr>
        <w:t>、努力提高培训质量，推动培训工作提质增效。</w:t>
      </w:r>
      <w:r>
        <w:rPr>
          <w:rFonts w:hint="eastAsia" w:ascii="仿宋_GB2312" w:hAnsi="宋体" w:eastAsia="仿宋_GB2312" w:cs="华文仿宋"/>
          <w:bCs/>
          <w:color w:val="auto"/>
          <w:sz w:val="30"/>
          <w:szCs w:val="30"/>
          <w:lang w:eastAsia="zh-CN"/>
        </w:rPr>
        <w:t>2017年协会教育培训工作以推动管理会计相关工作为核心，紧密围绕中总协总体部署及全年培训工作计划，主动适应新常态，精心筹备，严密组织，不断创新，全年组织开展</w:t>
      </w:r>
      <w:r>
        <w:rPr>
          <w:rFonts w:hint="eastAsia" w:ascii="仿宋_GB2312" w:hAnsi="宋体" w:eastAsia="仿宋_GB2312" w:cs="华文仿宋"/>
          <w:bCs/>
          <w:color w:val="auto"/>
          <w:sz w:val="30"/>
          <w:szCs w:val="30"/>
          <w:lang w:val="en-US" w:eastAsia="zh-CN"/>
        </w:rPr>
        <w:t>99</w:t>
      </w:r>
      <w:r>
        <w:rPr>
          <w:rFonts w:hint="eastAsia" w:ascii="仿宋_GB2312" w:hAnsi="宋体" w:eastAsia="仿宋_GB2312" w:cs="华文仿宋"/>
          <w:bCs/>
          <w:color w:val="auto"/>
          <w:sz w:val="30"/>
          <w:szCs w:val="30"/>
          <w:lang w:eastAsia="zh-CN"/>
        </w:rPr>
        <w:t>期培训班，受训学员</w:t>
      </w:r>
      <w:r>
        <w:rPr>
          <w:rFonts w:hint="eastAsia" w:ascii="仿宋_GB2312" w:hAnsi="宋体" w:eastAsia="仿宋_GB2312" w:cs="华文仿宋"/>
          <w:bCs/>
          <w:color w:val="auto"/>
          <w:sz w:val="30"/>
          <w:szCs w:val="30"/>
          <w:lang w:val="en-US" w:eastAsia="zh-CN"/>
        </w:rPr>
        <w:t>7269</w:t>
      </w:r>
      <w:r>
        <w:rPr>
          <w:rFonts w:hint="eastAsia" w:ascii="仿宋_GB2312" w:hAnsi="宋体" w:eastAsia="仿宋_GB2312" w:cs="华文仿宋"/>
          <w:bCs/>
          <w:color w:val="auto"/>
          <w:sz w:val="30"/>
          <w:szCs w:val="30"/>
          <w:lang w:eastAsia="zh-CN"/>
        </w:rPr>
        <w:t>人次。参训学员反映，中总协培训班师资权威、培训内容针对性强，培训过程管理严格，彰显了协会培训良好的品牌形象。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eastAsia="仿宋_GB2312"/>
          <w:color w:val="auto"/>
          <w:sz w:val="30"/>
          <w:szCs w:val="30"/>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2</w:t>
      </w:r>
      <w:r>
        <w:rPr>
          <w:rFonts w:hint="eastAsia" w:ascii="仿宋_GB2312" w:hAnsi="宋体" w:eastAsia="仿宋_GB2312" w:cs="华文仿宋"/>
          <w:b/>
          <w:bCs w:val="0"/>
          <w:color w:val="auto"/>
          <w:sz w:val="30"/>
          <w:szCs w:val="30"/>
          <w:lang w:eastAsia="zh-CN"/>
        </w:rPr>
        <w:t>、加强水平测试项目规范管理，规范运行。</w:t>
      </w:r>
      <w:r>
        <w:rPr>
          <w:rFonts w:hint="eastAsia" w:ascii="仿宋_GB2312" w:eastAsia="仿宋_GB2312"/>
          <w:color w:val="auto"/>
          <w:sz w:val="30"/>
          <w:szCs w:val="30"/>
        </w:rPr>
        <w:t>为保证水平测试项目和联合认证项目平稳发展，中总协采用规范项目名称、修订项目文件、召开专家会、评审会、教材会及授权机构工作会以及秘书处全员参与对授权机构进行明察暗访等方式完善项目体系，严格项目管理，着力创建资质水平测试新模式；同时主动进行项目创新，不断寻找项目新的宣传点和增长点。一是总会计师项目实现与英国国际会计师公会（AIA）资格互认，成功推荐13位总会计师项目持证人员及优秀会员获取AAIA资格。二是管理会计师（初级）项目成功在全国开展，管理会计师（中级）项目在培训基础上顺利提升为认证项目；三是对相关认证项目进行清理整顿，税务会计师（高级）、风险内控师项目、国际贸易财会类项目不再组织开展</w:t>
      </w:r>
      <w:r>
        <w:rPr>
          <w:rFonts w:hint="eastAsia" w:ascii="仿宋_GB2312" w:eastAsia="仿宋_GB2312"/>
          <w:color w:val="auto"/>
          <w:sz w:val="30"/>
          <w:szCs w:val="30"/>
          <w:lang w:eastAsia="zh-CN"/>
        </w:rPr>
        <w:t>；</w:t>
      </w:r>
      <w:r>
        <w:rPr>
          <w:rFonts w:hint="eastAsia" w:ascii="仿宋_GB2312" w:eastAsia="仿宋_GB2312"/>
          <w:color w:val="auto"/>
          <w:sz w:val="30"/>
          <w:szCs w:val="30"/>
        </w:rPr>
        <w:t>四是出纳员项目走进校园，成功举办出纳岗位技能大赛，为探索校行企合作，推进高中职院校会计人才培养做出有意义尝试。2017年中总协共开展水平测试项目培训66 班次，培训人次</w:t>
      </w:r>
      <w:r>
        <w:rPr>
          <w:rFonts w:hint="eastAsia" w:ascii="仿宋_GB2312" w:eastAsia="仿宋_GB2312"/>
          <w:color w:val="auto"/>
          <w:sz w:val="30"/>
          <w:szCs w:val="30"/>
          <w:lang w:val="en-US" w:eastAsia="zh-CN"/>
        </w:rPr>
        <w:t>20694</w:t>
      </w:r>
      <w:r>
        <w:rPr>
          <w:rFonts w:hint="eastAsia" w:ascii="仿宋_GB2312" w:eastAsia="仿宋_GB2312"/>
          <w:color w:val="auto"/>
          <w:sz w:val="30"/>
          <w:szCs w:val="30"/>
        </w:rPr>
        <w:t>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四、加强协会建设，促进协会规范发展。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3</w:t>
      </w:r>
      <w:r>
        <w:rPr>
          <w:rFonts w:hint="eastAsia" w:ascii="仿宋_GB2312" w:hAnsi="宋体" w:eastAsia="仿宋_GB2312" w:cs="华文仿宋"/>
          <w:b/>
          <w:bCs w:val="0"/>
          <w:color w:val="auto"/>
          <w:sz w:val="30"/>
          <w:szCs w:val="30"/>
          <w:lang w:eastAsia="zh-CN"/>
        </w:rPr>
        <w:t>、充分发挥理事会职能，为协会工作提供决策支持。</w:t>
      </w:r>
      <w:r>
        <w:rPr>
          <w:rFonts w:hint="eastAsia" w:ascii="仿宋_GB2312" w:hAnsi="宋体" w:eastAsia="仿宋_GB2312" w:cs="华文仿宋"/>
          <w:bCs/>
          <w:color w:val="auto"/>
          <w:sz w:val="30"/>
          <w:szCs w:val="30"/>
          <w:lang w:eastAsia="zh-CN"/>
        </w:rPr>
        <w:t>中总协分别于3月6日和11月22日召开通讯式理事会和常务理事会会议，审议通过以下议案：1、中国总会计师协会2017年度工作要点；2、中国总会计师协会2016年度工作总结；3、中国总会计师协会2016年度财务决算和2017年度财务预算报告；4、关于中国总会计师协会落实与行政机关脱钩试点工作进展情况；5、关于聘请楼继伟同志担任总顾问的议案；6、关于增补和调整中总协副会长、常务理事和理事的议案；7、关于建议成立中总协卫生计生分会的议案；8、关于撤销煤炭分会的议案。以上议案的顺利通过，使中总协在重大事项决策方面充分发挥理事会职能，为协会工作的有序开展提供有力支持。</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4</w:t>
      </w:r>
      <w:r>
        <w:rPr>
          <w:rFonts w:hint="eastAsia" w:ascii="仿宋_GB2312" w:hAnsi="宋体" w:eastAsia="仿宋_GB2312" w:cs="华文仿宋"/>
          <w:b/>
          <w:bCs w:val="0"/>
          <w:color w:val="auto"/>
          <w:sz w:val="30"/>
          <w:szCs w:val="30"/>
          <w:lang w:eastAsia="zh-CN"/>
        </w:rPr>
        <w:t>、认真做好中总协与财政部脱钩的基础性工作。</w:t>
      </w:r>
      <w:r>
        <w:rPr>
          <w:rFonts w:hint="eastAsia" w:ascii="仿宋_GB2312" w:hAnsi="宋体" w:eastAsia="仿宋_GB2312" w:cs="华文仿宋"/>
          <w:bCs/>
          <w:color w:val="auto"/>
          <w:sz w:val="30"/>
          <w:szCs w:val="30"/>
          <w:lang w:eastAsia="zh-CN"/>
        </w:rPr>
        <w:t>2016年，中总协被民政部确定为第二批行业协会、商会与行政主管单位脱钩试点单位。2017年，中总协按照财政部、民政部要求，起草《脱钩方案》并与财政部会计司、办公厅、综合司、人教司进行沟通协商，积极做好协会人、财、物以及人事、党组织关系各项政策的落实工作，目前《脱钩方案》及有关具体事项正在积极落实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color w:val="auto"/>
          <w:sz w:val="30"/>
          <w:szCs w:val="30"/>
          <w:lang w:eastAsia="zh-CN"/>
        </w:rPr>
      </w:pPr>
      <w:r>
        <w:rPr>
          <w:rFonts w:hint="eastAsia" w:ascii="仿宋_GB2312" w:hAnsi="宋体" w:eastAsia="仿宋_GB2312" w:cs="华文仿宋"/>
          <w:b/>
          <w:bCs/>
          <w:color w:val="auto"/>
          <w:sz w:val="30"/>
          <w:szCs w:val="30"/>
          <w:lang w:val="en-US" w:eastAsia="zh-CN"/>
        </w:rPr>
        <w:t>15</w:t>
      </w:r>
      <w:r>
        <w:rPr>
          <w:rFonts w:hint="eastAsia" w:ascii="仿宋_GB2312" w:hAnsi="宋体" w:eastAsia="仿宋_GB2312" w:cs="华文仿宋"/>
          <w:b/>
          <w:bCs/>
          <w:color w:val="auto"/>
          <w:sz w:val="30"/>
          <w:szCs w:val="30"/>
        </w:rPr>
        <w:t>、加强对行业分会的监督和管理，指导和支持地方总会计师协会开展活动</w:t>
      </w:r>
      <w:r>
        <w:rPr>
          <w:rFonts w:hint="eastAsia" w:ascii="仿宋_GB2312" w:hAnsi="宋体" w:eastAsia="仿宋_GB2312" w:cs="华文仿宋"/>
          <w:b/>
          <w:bCs/>
          <w:color w:val="auto"/>
          <w:sz w:val="30"/>
          <w:szCs w:val="30"/>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lang w:eastAsia="zh-CN"/>
        </w:rPr>
        <w:t>根据财政部人教司《关于开展部主管社团分支机构清理规范工作的通知》，中总协对长期未开展业务的分会进行清理整顿，要求开立独立账户的分会尽快办理银行账户撤销工作，撤销后分会财务收支纳入中总协统一管理，达到预期效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
          <w:bCs/>
          <w:color w:val="auto"/>
          <w:sz w:val="30"/>
          <w:szCs w:val="30"/>
          <w:lang w:eastAsia="zh-CN"/>
        </w:rPr>
      </w:pPr>
      <w:r>
        <w:rPr>
          <w:rFonts w:hint="eastAsia" w:ascii="仿宋_GB2312" w:hAnsi="宋体" w:eastAsia="仿宋_GB2312" w:cs="华文仿宋"/>
          <w:bCs/>
          <w:color w:val="auto"/>
          <w:sz w:val="30"/>
          <w:szCs w:val="30"/>
        </w:rPr>
        <w:t>不断推进行业分会设立，</w:t>
      </w:r>
      <w:r>
        <w:rPr>
          <w:rFonts w:hint="eastAsia" w:ascii="仿宋_GB2312" w:hAnsi="宋体" w:eastAsia="仿宋_GB2312" w:cs="华文仿宋"/>
          <w:bCs/>
          <w:color w:val="auto"/>
          <w:sz w:val="30"/>
          <w:szCs w:val="30"/>
          <w:lang w:val="en-US" w:eastAsia="zh-CN"/>
        </w:rPr>
        <w:t>批准成立卫生计生分会。</w:t>
      </w:r>
      <w:r>
        <w:rPr>
          <w:rFonts w:hint="eastAsia" w:ascii="仿宋_GB2312" w:hAnsi="宋体" w:eastAsia="仿宋_GB2312" w:cs="华文仿宋"/>
          <w:bCs/>
          <w:color w:val="auto"/>
          <w:sz w:val="30"/>
          <w:szCs w:val="30"/>
          <w:lang w:eastAsia="zh-CN"/>
        </w:rPr>
        <w:t>8月，中日友好医院、北京肿瘤医院、协和医院、西苑医院等多家医院联合提出申请，发起成立中总协卫生计生分会。11月，中总协2017年常务理事会会议通过《设立中总协卫生计生分会的议案》。分会成立后，在卫计委财务司的业务指导下，以提升卫生计生行业总会计师及高级财会人员素质为目标，为本行业总会计师和高级财务人才搭建交流互动平台，为提高卫生计生机构的社会效益和经济效益服务，为发展和繁荣我国的卫生计生事业服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rPr>
        <w:t>积极促进地方协会建设，鼓励支持地方总会计师协会开展活动。各地方协会积极组织会员参加中总协举办的各项年度活动，包括总会计师优秀论文评选、中总协年度课题立项、年度论坛以及培训班等活动；各地方协会因地制宜，结合各省实际情况，通过组织开展形式多样的讲座、培训、论坛、调研等活动，为本地会员及时了解国家财税新政、提升总会计师履职能力、推进管理会计理论与实践结合等方面作出积极贡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6</w:t>
      </w:r>
      <w:r>
        <w:rPr>
          <w:rFonts w:hint="eastAsia" w:ascii="仿宋_GB2312" w:hAnsi="宋体" w:eastAsia="仿宋_GB2312" w:cs="华文仿宋"/>
          <w:b/>
          <w:bCs w:val="0"/>
          <w:color w:val="auto"/>
          <w:sz w:val="30"/>
          <w:szCs w:val="30"/>
          <w:lang w:eastAsia="zh-CN"/>
        </w:rPr>
        <w:t>、</w:t>
      </w:r>
      <w:r>
        <w:rPr>
          <w:rFonts w:hint="eastAsia" w:ascii="仿宋_GB2312" w:hAnsi="宋体" w:eastAsia="仿宋_GB2312" w:cs="华文仿宋"/>
          <w:b/>
          <w:bCs w:val="0"/>
          <w:color w:val="auto"/>
          <w:sz w:val="30"/>
          <w:szCs w:val="30"/>
        </w:rPr>
        <w:t>实</w:t>
      </w:r>
      <w:r>
        <w:rPr>
          <w:rFonts w:hint="eastAsia" w:ascii="仿宋_GB2312" w:hAnsi="宋体" w:eastAsia="仿宋_GB2312" w:cs="华文仿宋"/>
          <w:b/>
          <w:bCs/>
          <w:color w:val="auto"/>
          <w:sz w:val="30"/>
          <w:szCs w:val="30"/>
        </w:rPr>
        <w:t>施会员分级管理，不断壮大会员队伍。</w:t>
      </w:r>
      <w:r>
        <w:rPr>
          <w:rFonts w:hint="eastAsia" w:ascii="仿宋_GB2312" w:hAnsi="宋体" w:eastAsia="仿宋_GB2312" w:cs="华文仿宋"/>
          <w:bCs/>
          <w:color w:val="auto"/>
          <w:sz w:val="30"/>
          <w:szCs w:val="30"/>
          <w:lang w:eastAsia="zh-CN"/>
        </w:rPr>
        <w:t>2017年，中总协新发展会员813人，其中：中总协直属会员59人，管理会计分会新增465人，代理记帐分会新增201人，会计师分会新增88人，截止2017年底，中总协会员人数达到12306人。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7</w:t>
      </w:r>
      <w:r>
        <w:rPr>
          <w:rFonts w:hint="eastAsia" w:ascii="仿宋_GB2312" w:hAnsi="宋体" w:eastAsia="仿宋_GB2312" w:cs="华文仿宋"/>
          <w:b/>
          <w:bCs w:val="0"/>
          <w:color w:val="auto"/>
          <w:sz w:val="30"/>
          <w:szCs w:val="30"/>
          <w:lang w:eastAsia="zh-CN"/>
        </w:rPr>
        <w:t>、完成2016年社团年检工作。</w:t>
      </w:r>
      <w:r>
        <w:rPr>
          <w:rFonts w:hint="eastAsia" w:ascii="仿宋_GB2312" w:hAnsi="宋体" w:eastAsia="仿宋_GB2312" w:cs="华文仿宋"/>
          <w:bCs/>
          <w:color w:val="auto"/>
          <w:sz w:val="30"/>
          <w:szCs w:val="30"/>
          <w:lang w:eastAsia="zh-CN"/>
        </w:rPr>
        <w:t>根据财政部、民政部要求，中总协按照社团管理的有关规定，认真填报2016年检各项资料，顺利通过民政部社团管理局2016年度社团年检。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8</w:t>
      </w:r>
      <w:r>
        <w:rPr>
          <w:rFonts w:hint="eastAsia" w:ascii="仿宋_GB2312" w:hAnsi="宋体" w:eastAsia="仿宋_GB2312" w:cs="华文仿宋"/>
          <w:b/>
          <w:bCs w:val="0"/>
          <w:color w:val="auto"/>
          <w:sz w:val="30"/>
          <w:szCs w:val="30"/>
          <w:lang w:eastAsia="zh-CN"/>
        </w:rPr>
        <w:t>、加强会费收支管理，为中总协事业发展提供支持。</w:t>
      </w:r>
      <w:r>
        <w:rPr>
          <w:rFonts w:hint="eastAsia" w:ascii="仿宋_GB2312" w:hAnsi="宋体" w:eastAsia="仿宋_GB2312" w:cs="华文仿宋"/>
          <w:bCs/>
          <w:color w:val="auto"/>
          <w:sz w:val="30"/>
          <w:szCs w:val="30"/>
          <w:lang w:eastAsia="zh-CN"/>
        </w:rPr>
        <w:t>中总协以服务会员、提高财务管理水平为出发点，规范会费收支管理，财务收支。</w:t>
      </w:r>
      <w:r>
        <w:rPr>
          <w:rFonts w:hint="eastAsia" w:ascii="仿宋_GB2312" w:hAnsi="宋体" w:eastAsia="仿宋_GB2312" w:cs="华文仿宋"/>
          <w:b w:val="0"/>
          <w:bCs/>
          <w:color w:val="auto"/>
          <w:sz w:val="30"/>
          <w:szCs w:val="30"/>
          <w:lang w:eastAsia="zh-CN"/>
        </w:rPr>
        <w:t>2017年，中总协会费收入</w:t>
      </w:r>
      <w:r>
        <w:rPr>
          <w:rFonts w:hint="eastAsia" w:ascii="仿宋_GB2312" w:hAnsi="宋体" w:eastAsia="仿宋_GB2312" w:cs="华文仿宋"/>
          <w:b w:val="0"/>
          <w:bCs/>
          <w:color w:val="auto"/>
          <w:sz w:val="30"/>
          <w:szCs w:val="30"/>
          <w:lang w:val="en-US" w:eastAsia="zh-CN"/>
        </w:rPr>
        <w:t>251</w:t>
      </w:r>
      <w:r>
        <w:rPr>
          <w:rFonts w:hint="eastAsia" w:ascii="仿宋_GB2312" w:hAnsi="宋体" w:eastAsia="仿宋_GB2312" w:cs="华文仿宋"/>
          <w:b w:val="0"/>
          <w:bCs/>
          <w:color w:val="auto"/>
          <w:sz w:val="30"/>
          <w:szCs w:val="30"/>
          <w:lang w:eastAsia="zh-CN"/>
        </w:rPr>
        <w:t>万元，用于会员服务支出</w:t>
      </w:r>
      <w:r>
        <w:rPr>
          <w:rFonts w:hint="eastAsia" w:ascii="仿宋_GB2312" w:hAnsi="宋体" w:eastAsia="仿宋_GB2312" w:cs="华文仿宋"/>
          <w:b w:val="0"/>
          <w:bCs/>
          <w:color w:val="auto"/>
          <w:sz w:val="30"/>
          <w:szCs w:val="30"/>
          <w:lang w:val="en-US" w:eastAsia="zh-CN"/>
        </w:rPr>
        <w:t>129</w:t>
      </w:r>
      <w:r>
        <w:rPr>
          <w:rFonts w:hint="eastAsia" w:ascii="仿宋_GB2312" w:hAnsi="宋体" w:eastAsia="仿宋_GB2312" w:cs="华文仿宋"/>
          <w:b w:val="0"/>
          <w:bCs/>
          <w:color w:val="auto"/>
          <w:sz w:val="30"/>
          <w:szCs w:val="30"/>
          <w:lang w:eastAsia="zh-CN"/>
        </w:rPr>
        <w:t>万元，</w:t>
      </w:r>
      <w:r>
        <w:rPr>
          <w:rFonts w:hint="eastAsia" w:ascii="仿宋_GB2312" w:hAnsi="宋体" w:eastAsia="仿宋_GB2312" w:cs="华文仿宋"/>
          <w:bCs/>
          <w:color w:val="auto"/>
          <w:sz w:val="30"/>
          <w:szCs w:val="30"/>
          <w:lang w:eastAsia="zh-CN"/>
        </w:rPr>
        <w:t>本着“取之于会员、用之于会员”的原则，为服务会员、发展中总协事业提供了有力支持。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五、加强国际交流合作，搭建国际交流平台。</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19</w:t>
      </w:r>
      <w:r>
        <w:rPr>
          <w:rFonts w:hint="eastAsia" w:ascii="仿宋_GB2312" w:hAnsi="宋体" w:eastAsia="仿宋_GB2312" w:cs="华文仿宋"/>
          <w:b/>
          <w:bCs w:val="0"/>
          <w:color w:val="auto"/>
          <w:sz w:val="30"/>
          <w:szCs w:val="30"/>
          <w:lang w:eastAsia="zh-CN"/>
        </w:rPr>
        <w:t>、出席国际财联第47届世界大会。</w:t>
      </w:r>
      <w:r>
        <w:rPr>
          <w:rFonts w:hint="eastAsia" w:ascii="仿宋_GB2312" w:hAnsi="宋体" w:eastAsia="仿宋_GB2312" w:cs="华文仿宋"/>
          <w:bCs/>
          <w:color w:val="auto"/>
          <w:sz w:val="30"/>
          <w:szCs w:val="30"/>
          <w:lang w:eastAsia="zh-CN"/>
        </w:rPr>
        <w:t>9月26-28日，刘红薇会长率中总协代表团出席在巴西圣保罗举行的国际财联第47届世界大会。刘红薇会长还代表中总协出席国际财联2017年度理事会，与各理事成员一起审议了国际财联主席及各地区主席所作的年度报告、国际财联执委会选举等议题进行表决。与会期间，刘会长与国际财联轮值主席法斯特﹒高斯先生以及国际财联相关负责人就国际财联未来发展方向、各大洲财务总裁协会开展区域性活动以及各成员组织如何在国际财联中发挥更加积极作用等重要问题深入交流意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宋体" w:eastAsia="仿宋_GB2312" w:cs="华文仿宋"/>
          <w:b/>
          <w:bCs w:val="0"/>
          <w:color w:val="auto"/>
          <w:sz w:val="30"/>
          <w:szCs w:val="30"/>
          <w:lang w:eastAsia="zh-CN"/>
        </w:rPr>
        <w:t>2</w:t>
      </w:r>
      <w:r>
        <w:rPr>
          <w:rFonts w:hint="eastAsia" w:ascii="仿宋_GB2312" w:hAnsi="宋体" w:eastAsia="仿宋_GB2312" w:cs="华文仿宋"/>
          <w:b/>
          <w:bCs w:val="0"/>
          <w:color w:val="auto"/>
          <w:sz w:val="30"/>
          <w:szCs w:val="30"/>
          <w:lang w:val="en-US" w:eastAsia="zh-CN"/>
        </w:rPr>
        <w:t>0</w:t>
      </w:r>
      <w:r>
        <w:rPr>
          <w:rFonts w:hint="eastAsia" w:ascii="仿宋_GB2312" w:hAnsi="宋体" w:eastAsia="仿宋_GB2312" w:cs="华文仿宋"/>
          <w:b/>
          <w:bCs w:val="0"/>
          <w:color w:val="auto"/>
          <w:sz w:val="30"/>
          <w:szCs w:val="30"/>
          <w:lang w:eastAsia="zh-CN"/>
        </w:rPr>
        <w:t>、</w:t>
      </w:r>
      <w:r>
        <w:rPr>
          <w:rFonts w:hint="eastAsia" w:ascii="仿宋_GB2312" w:hAnsi="仿宋_GB2312" w:eastAsia="仿宋_GB2312" w:cs="仿宋_GB2312"/>
          <w:b/>
          <w:bCs/>
          <w:color w:val="auto"/>
          <w:sz w:val="30"/>
          <w:szCs w:val="30"/>
          <w:lang w:eastAsia="zh-CN"/>
        </w:rPr>
        <w:t>与英、美等同业组织间保持友好往来，</w:t>
      </w:r>
      <w:r>
        <w:rPr>
          <w:rFonts w:hint="eastAsia" w:ascii="仿宋_GB2312" w:hAnsi="仿宋_GB2312" w:eastAsia="仿宋_GB2312" w:cs="仿宋_GB2312"/>
          <w:b/>
          <w:bCs/>
          <w:color w:val="auto"/>
          <w:sz w:val="30"/>
          <w:szCs w:val="30"/>
          <w:lang w:val="en-US" w:eastAsia="zh-CN"/>
        </w:rPr>
        <w:t>重视与其</w:t>
      </w:r>
      <w:r>
        <w:rPr>
          <w:rFonts w:hint="eastAsia" w:ascii="仿宋_GB2312" w:hAnsi="仿宋_GB2312" w:eastAsia="仿宋_GB2312" w:cs="仿宋_GB2312"/>
          <w:b/>
          <w:bCs/>
          <w:color w:val="auto"/>
          <w:sz w:val="30"/>
          <w:szCs w:val="30"/>
          <w:lang w:eastAsia="zh-CN"/>
        </w:rPr>
        <w:t>在管理会计领域的交流合作。</w:t>
      </w:r>
      <w:r>
        <w:rPr>
          <w:rFonts w:hint="eastAsia" w:ascii="仿宋_GB2312" w:hAnsi="宋体" w:eastAsia="仿宋_GB2312" w:cs="华文仿宋"/>
          <w:bCs/>
          <w:color w:val="auto"/>
          <w:sz w:val="30"/>
          <w:szCs w:val="30"/>
          <w:lang w:eastAsia="zh-CN"/>
        </w:rPr>
        <w:t>2017年，中总协继续与国际会计师公会（AIA）开展合作，联合认证近</w:t>
      </w:r>
      <w:r>
        <w:rPr>
          <w:rFonts w:hint="eastAsia" w:ascii="仿宋_GB2312" w:hAnsi="宋体" w:eastAsia="仿宋_GB2312" w:cs="华文仿宋"/>
          <w:bCs/>
          <w:color w:val="auto"/>
          <w:sz w:val="30"/>
          <w:szCs w:val="30"/>
          <w:lang w:val="en-US" w:eastAsia="zh-CN"/>
        </w:rPr>
        <w:t>563</w:t>
      </w:r>
      <w:r>
        <w:rPr>
          <w:rFonts w:hint="eastAsia" w:ascii="仿宋_GB2312" w:hAnsi="宋体" w:eastAsia="仿宋_GB2312" w:cs="华文仿宋"/>
          <w:bCs/>
          <w:color w:val="auto"/>
          <w:sz w:val="30"/>
          <w:szCs w:val="30"/>
          <w:lang w:eastAsia="zh-CN"/>
        </w:rPr>
        <w:t>人。“中国总会计师协会AIA-CACFO精英项目”是中总协在稳妥开展总会计师资质水平测试认证项目10年来，首次与发达国家会计专业组织实现资格互认。11月，刘红薇会长会见到访的国际会计师公会（AIA）会长布莱德利先生、首席执行官菲利普先生一行。</w:t>
      </w:r>
      <w:r>
        <w:rPr>
          <w:rFonts w:hint="eastAsia" w:ascii="仿宋_GB2312" w:hAnsi="宋体" w:eastAsia="仿宋_GB2312" w:cs="华文仿宋"/>
          <w:bCs/>
          <w:color w:val="auto"/>
          <w:sz w:val="30"/>
          <w:szCs w:val="30"/>
          <w:lang w:val="en-US" w:eastAsia="zh-CN"/>
        </w:rPr>
        <w:t>刘会长介绍中总协今后工作的重点并特别指出，中总协考虑如何加深对中国管理会计的研究，除《中国管理会计》杂志外，学术研究上也要加强。AIA如果有关于管理会计方面好的课题可以推荐，双方合作开展课题研究。</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eastAsia="zh-CN"/>
        </w:rPr>
        <w:t>李林池常务</w:t>
      </w:r>
      <w:r>
        <w:rPr>
          <w:rFonts w:hint="eastAsia" w:ascii="仿宋_GB2312" w:hAnsi="仿宋_GB2312" w:eastAsia="仿宋_GB2312" w:cs="仿宋_GB2312"/>
          <w:color w:val="auto"/>
          <w:sz w:val="30"/>
          <w:szCs w:val="30"/>
        </w:rPr>
        <w:t>副会长会见来访</w:t>
      </w:r>
      <w:r>
        <w:rPr>
          <w:rFonts w:hint="eastAsia" w:ascii="仿宋_GB2312" w:hAnsi="仿宋_GB2312" w:eastAsia="仿宋_GB2312" w:cs="仿宋_GB2312"/>
          <w:color w:val="auto"/>
          <w:sz w:val="30"/>
          <w:szCs w:val="30"/>
          <w:lang w:eastAsia="zh-CN"/>
        </w:rPr>
        <w:t>的国际注册专业</w:t>
      </w:r>
      <w:r>
        <w:rPr>
          <w:rFonts w:hint="eastAsia" w:ascii="仿宋_GB2312" w:hAnsi="仿宋_GB2312" w:eastAsia="仿宋_GB2312" w:cs="仿宋_GB2312"/>
          <w:color w:val="auto"/>
          <w:sz w:val="30"/>
          <w:szCs w:val="30"/>
        </w:rPr>
        <w:t>会计师</w:t>
      </w:r>
      <w:r>
        <w:rPr>
          <w:rFonts w:hint="eastAsia" w:ascii="仿宋_GB2312" w:hAnsi="仿宋_GB2312" w:eastAsia="仿宋_GB2312" w:cs="仿宋_GB2312"/>
          <w:color w:val="auto"/>
          <w:sz w:val="30"/>
          <w:szCs w:val="30"/>
          <w:lang w:eastAsia="zh-CN"/>
        </w:rPr>
        <w:t>协会（</w:t>
      </w:r>
      <w:r>
        <w:rPr>
          <w:rFonts w:hint="eastAsia" w:ascii="仿宋_GB2312" w:hAnsi="仿宋_GB2312" w:eastAsia="仿宋_GB2312" w:cs="仿宋_GB2312"/>
          <w:color w:val="auto"/>
          <w:sz w:val="30"/>
          <w:szCs w:val="30"/>
          <w:lang w:val="en-US" w:eastAsia="zh-CN"/>
        </w:rPr>
        <w:t>AICPA | CIMA</w:t>
      </w:r>
      <w:r>
        <w:rPr>
          <w:rFonts w:hint="eastAsia" w:ascii="仿宋_GB2312" w:hAnsi="仿宋_GB2312" w:eastAsia="仿宋_GB2312" w:cs="仿宋_GB2312"/>
          <w:color w:val="auto"/>
          <w:sz w:val="30"/>
          <w:szCs w:val="30"/>
          <w:lang w:eastAsia="zh-CN"/>
        </w:rPr>
        <w:t>）教学大纲发展高级</w:t>
      </w:r>
      <w:r>
        <w:rPr>
          <w:rFonts w:hint="eastAsia" w:ascii="仿宋_GB2312" w:hAnsi="仿宋_GB2312" w:eastAsia="仿宋_GB2312" w:cs="仿宋_GB2312"/>
          <w:color w:val="auto"/>
          <w:sz w:val="30"/>
          <w:szCs w:val="30"/>
        </w:rPr>
        <w:t>总监</w:t>
      </w:r>
      <w:r>
        <w:rPr>
          <w:rFonts w:hint="eastAsia" w:ascii="仿宋_GB2312" w:hAnsi="仿宋_GB2312" w:eastAsia="仿宋_GB2312" w:cs="仿宋_GB2312"/>
          <w:color w:val="auto"/>
          <w:sz w:val="30"/>
          <w:szCs w:val="30"/>
          <w:lang w:val="en-US" w:eastAsia="zh-CN"/>
        </w:rPr>
        <w:t>Shane Balzan</w:t>
      </w:r>
      <w:r>
        <w:rPr>
          <w:rFonts w:hint="eastAsia" w:ascii="仿宋_GB2312" w:hAnsi="仿宋_GB2312" w:eastAsia="仿宋_GB2312" w:cs="仿宋_GB2312"/>
          <w:color w:val="auto"/>
          <w:sz w:val="30"/>
          <w:szCs w:val="30"/>
        </w:rPr>
        <w:t>先生、</w:t>
      </w:r>
      <w:r>
        <w:rPr>
          <w:rFonts w:hint="eastAsia" w:ascii="仿宋_GB2312" w:hAnsi="仿宋_GB2312" w:eastAsia="仿宋_GB2312" w:cs="仿宋_GB2312"/>
          <w:color w:val="auto"/>
          <w:sz w:val="30"/>
          <w:szCs w:val="30"/>
          <w:lang w:eastAsia="zh-CN"/>
        </w:rPr>
        <w:t>中国大陆事务总监徐国栋</w:t>
      </w:r>
      <w:r>
        <w:rPr>
          <w:rFonts w:hint="eastAsia" w:ascii="仿宋_GB2312" w:hAnsi="仿宋_GB2312" w:eastAsia="仿宋_GB2312" w:cs="仿宋_GB2312"/>
          <w:color w:val="auto"/>
          <w:sz w:val="30"/>
          <w:szCs w:val="30"/>
        </w:rPr>
        <w:t>等一行</w:t>
      </w:r>
      <w:r>
        <w:rPr>
          <w:rFonts w:hint="eastAsia" w:ascii="仿宋_GB2312" w:hAnsi="仿宋_GB2312" w:eastAsia="仿宋_GB2312" w:cs="仿宋_GB2312"/>
          <w:color w:val="auto"/>
          <w:sz w:val="30"/>
          <w:szCs w:val="30"/>
          <w:lang w:val="en-US" w:eastAsia="zh-CN"/>
        </w:rPr>
        <w:t>。双方表示希望今后在举办管理会计论坛、开展调研项目、实现信息共享等方面加强合作，共同为中国管理会计事业发展作出积极贡献。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宋体" w:eastAsia="仿宋_GB2312" w:cs="华文仿宋"/>
          <w:bCs/>
          <w:color w:val="auto"/>
          <w:sz w:val="30"/>
          <w:szCs w:val="30"/>
          <w:lang w:eastAsia="zh-CN"/>
        </w:rPr>
      </w:pPr>
      <w:r>
        <w:rPr>
          <w:rFonts w:hint="eastAsia" w:ascii="仿宋_GB2312" w:hAnsi="仿宋_GB2312" w:eastAsia="仿宋_GB2312" w:cs="仿宋_GB2312"/>
          <w:color w:val="auto"/>
          <w:sz w:val="30"/>
          <w:szCs w:val="30"/>
          <w:lang w:val="en-US" w:eastAsia="zh-CN"/>
        </w:rPr>
        <w:t>21、</w:t>
      </w:r>
      <w:r>
        <w:rPr>
          <w:rFonts w:hint="eastAsia" w:ascii="仿宋_GB2312" w:hAnsi="宋体" w:eastAsia="仿宋_GB2312" w:cs="华文仿宋"/>
          <w:b/>
          <w:bCs w:val="0"/>
          <w:color w:val="auto"/>
          <w:sz w:val="30"/>
          <w:szCs w:val="30"/>
          <w:lang w:eastAsia="zh-CN"/>
        </w:rPr>
        <w:t>规范和深化境外MBA培训工作。</w:t>
      </w:r>
      <w:r>
        <w:rPr>
          <w:rFonts w:hint="eastAsia" w:ascii="仿宋_GB2312" w:hAnsi="宋体" w:eastAsia="仿宋_GB2312" w:cs="华文仿宋"/>
          <w:bCs/>
          <w:color w:val="auto"/>
          <w:sz w:val="30"/>
          <w:szCs w:val="30"/>
          <w:lang w:eastAsia="zh-CN"/>
        </w:rPr>
        <w:t>2017年，中总协继续为中国航空工业集团公司输送20名优秀中青年财务骨干赴美国密苏里州州立大学攻读MBA学位，并积极推动该项目在中国航空发动机集团和中国兵器装备集团的落地。</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val="en-US" w:eastAsia="zh-CN"/>
        </w:rPr>
      </w:pPr>
      <w:r>
        <w:rPr>
          <w:rFonts w:hint="eastAsia" w:ascii="仿宋_GB2312" w:hAnsi="宋体" w:eastAsia="仿宋_GB2312" w:cs="华文仿宋"/>
          <w:b/>
          <w:bCs w:val="0"/>
          <w:color w:val="auto"/>
          <w:sz w:val="30"/>
          <w:szCs w:val="30"/>
          <w:lang w:val="en-US" w:eastAsia="zh-CN"/>
        </w:rPr>
        <w:t>六、加强协会宣传工作，推动信息互联互通。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22、</w:t>
      </w:r>
      <w:r>
        <w:rPr>
          <w:rFonts w:hint="eastAsia" w:ascii="仿宋_GB2312" w:hAnsi="宋体" w:eastAsia="仿宋_GB2312" w:cs="华文仿宋"/>
          <w:b/>
          <w:bCs w:val="0"/>
          <w:color w:val="auto"/>
          <w:sz w:val="30"/>
          <w:szCs w:val="30"/>
          <w:lang w:eastAsia="zh-CN"/>
        </w:rPr>
        <w:t>更好发挥协会官网和微信公众号功能。</w:t>
      </w:r>
      <w:r>
        <w:rPr>
          <w:rFonts w:hint="eastAsia" w:ascii="仿宋_GB2312" w:hAnsi="宋体" w:eastAsia="仿宋_GB2312" w:cs="华文仿宋"/>
          <w:bCs/>
          <w:color w:val="auto"/>
          <w:sz w:val="30"/>
          <w:szCs w:val="30"/>
          <w:lang w:eastAsia="zh-CN"/>
        </w:rPr>
        <w:t>2017年，中总协官方网站全年累计访问量11464435次（单日独立IP访问计次），自2006年2月17日上线至2017年12月累计访问量达14493558次（单日独立IP访问计次），为宣传协会、服务会员发挥重要作用，并不断完善协会网站的会员注册和查询功能，为会员查询提供便利。同时，中总协较好利用微信订阅号公众服务平台，及时发布协会活动等重要消息，为广大会员和关注协会人士提供了又一了解信息的渠道。</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宋体" w:cs="华文仿宋"/>
          <w:bCs/>
          <w:color w:val="auto"/>
          <w:sz w:val="30"/>
          <w:szCs w:val="30"/>
          <w:lang w:val="en-US" w:eastAsia="zh-CN"/>
        </w:rPr>
      </w:pPr>
      <w:r>
        <w:rPr>
          <w:rFonts w:hint="eastAsia" w:ascii="仿宋_GB2312" w:hAnsi="宋体" w:eastAsia="仿宋_GB2312" w:cs="华文仿宋"/>
          <w:b/>
          <w:bCs w:val="0"/>
          <w:color w:val="auto"/>
          <w:sz w:val="30"/>
          <w:szCs w:val="30"/>
          <w:lang w:val="en-US" w:eastAsia="zh-CN"/>
        </w:rPr>
        <w:t>23、不断改进提升协会网络宣传系统。</w:t>
      </w:r>
      <w:r>
        <w:rPr>
          <w:rFonts w:hint="eastAsia" w:ascii="仿宋_GB2312" w:hAnsi="宋体" w:eastAsia="仿宋_GB2312" w:cs="华文仿宋"/>
          <w:bCs/>
          <w:color w:val="auto"/>
          <w:sz w:val="30"/>
          <w:szCs w:val="30"/>
        </w:rPr>
        <w:t>根据领导和各部门意见，随时增补、修改网站栏目，及时采集、更新信息进行发布、调整和补充。认真贯彻并执行《中国总会计师协会网站管理办法》及《中国总会计师协会网站信息发布管理制度》。持续不断的优化协会网站及在线协同办公操作系统的工作。协同会员部，将会员管理系统剥离出OIS网站管理系统，使其独立运行</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提升了服务会员的水平和效率。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val="en-US" w:eastAsia="zh-CN"/>
        </w:rPr>
        <w:t>七</w:t>
      </w:r>
      <w:r>
        <w:rPr>
          <w:rFonts w:hint="eastAsia" w:ascii="仿宋_GB2312" w:hAnsi="宋体" w:eastAsia="仿宋_GB2312" w:cs="华文仿宋"/>
          <w:b/>
          <w:bCs w:val="0"/>
          <w:color w:val="auto"/>
          <w:sz w:val="30"/>
          <w:szCs w:val="30"/>
          <w:lang w:eastAsia="zh-CN"/>
        </w:rPr>
        <w:t>、规范内部管理，大力加强秘书处建设。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2</w:t>
      </w:r>
      <w:r>
        <w:rPr>
          <w:rFonts w:hint="eastAsia" w:ascii="仿宋_GB2312" w:hAnsi="宋体" w:eastAsia="仿宋_GB2312" w:cs="华文仿宋"/>
          <w:b/>
          <w:bCs w:val="0"/>
          <w:color w:val="auto"/>
          <w:sz w:val="30"/>
          <w:szCs w:val="30"/>
          <w:lang w:val="en-US" w:eastAsia="zh-CN"/>
        </w:rPr>
        <w:t>4</w:t>
      </w:r>
      <w:r>
        <w:rPr>
          <w:rFonts w:hint="eastAsia" w:ascii="仿宋_GB2312" w:hAnsi="宋体" w:eastAsia="仿宋_GB2312" w:cs="华文仿宋"/>
          <w:b/>
          <w:bCs w:val="0"/>
          <w:color w:val="auto"/>
          <w:sz w:val="30"/>
          <w:szCs w:val="30"/>
          <w:lang w:eastAsia="zh-CN"/>
        </w:rPr>
        <w:t>、扎实做好协会秘书处党建工作。</w:t>
      </w:r>
      <w:r>
        <w:rPr>
          <w:rFonts w:hint="eastAsia" w:ascii="仿宋_GB2312" w:hAnsi="宋体" w:eastAsia="仿宋_GB2312" w:cs="华文仿宋"/>
          <w:bCs/>
          <w:color w:val="auto"/>
          <w:sz w:val="30"/>
          <w:szCs w:val="30"/>
          <w:lang w:eastAsia="zh-CN"/>
        </w:rPr>
        <w:t>认真学习贯彻党的十九大、十八届五中、六中全会精神和习近平总书记系列重要讲话精神，紧密结合协会特点，紧紧围绕秘书处中心工作，推进“两学一做”学习教育常态化、制度化，按照基层党组织标准化建设的要求，以落实全面从严治党要求为主线，认真研究，精心部署，制定措施，狠抓落实。深入开展“三严三实”专题教育，坚决贯彻落实中央和机关党委关于党风廉政建设的部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2</w:t>
      </w:r>
      <w:r>
        <w:rPr>
          <w:rFonts w:hint="eastAsia" w:ascii="仿宋_GB2312" w:hAnsi="宋体" w:eastAsia="仿宋_GB2312" w:cs="华文仿宋"/>
          <w:b/>
          <w:bCs w:val="0"/>
          <w:color w:val="auto"/>
          <w:sz w:val="30"/>
          <w:szCs w:val="30"/>
          <w:lang w:val="en-US" w:eastAsia="zh-CN"/>
        </w:rPr>
        <w:t>5</w:t>
      </w:r>
      <w:r>
        <w:rPr>
          <w:rFonts w:hint="eastAsia" w:ascii="仿宋_GB2312" w:hAnsi="宋体" w:eastAsia="仿宋_GB2312" w:cs="华文仿宋"/>
          <w:b/>
          <w:bCs w:val="0"/>
          <w:color w:val="auto"/>
          <w:sz w:val="30"/>
          <w:szCs w:val="30"/>
          <w:lang w:eastAsia="zh-CN"/>
        </w:rPr>
        <w:t>、充分发挥工会、妇委会、青年工作小组工作的纽带和桥梁作用。</w:t>
      </w:r>
      <w:r>
        <w:rPr>
          <w:rFonts w:hint="eastAsia" w:ascii="仿宋_GB2312" w:hAnsi="宋体" w:eastAsia="仿宋_GB2312" w:cs="华文仿宋"/>
          <w:bCs/>
          <w:color w:val="auto"/>
          <w:sz w:val="30"/>
          <w:szCs w:val="30"/>
          <w:lang w:eastAsia="zh-CN"/>
        </w:rPr>
        <w:t>一是坚持以人为本的科学发展观，在员工生日当天为职工送上生日贺卡，送上诚挚的祝福，感受工会的温暖。二是对防火、防盗等安全工作做到警钟常鸣，凡重要节假日都有布置、有值班、有检查。同时，积极配合北京市消协进行防火、防盗知识讲座，普及消防知识。三是青年工作小组积极参加财政部组织的财政文化大讲堂活动。四是妇委会通过关注妇女的健康等活动，对关心女职工的成长发挥了桥梁作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lang w:eastAsia="zh-CN"/>
        </w:rPr>
        <w:t>2017年，中总协按照既定的目标，狠抓落实，各项工作迈上了一个新的台阶，协会形象和地位有了新的改善和提升，得到了社会各界和相关部门的广泛关注和认可，但同时也面临不少困难和挑战</w:t>
      </w:r>
      <w:r>
        <w:rPr>
          <w:rFonts w:hint="eastAsia" w:ascii="仿宋_GB2312" w:hAnsi="宋体" w:eastAsia="仿宋_GB2312" w:cs="华文仿宋"/>
          <w:bCs/>
          <w:color w:val="auto"/>
          <w:sz w:val="30"/>
          <w:szCs w:val="30"/>
        </w:rPr>
        <w:t>，存在的问题也不少。主要表现：</w:t>
      </w:r>
      <w:r>
        <w:rPr>
          <w:rFonts w:hint="eastAsia" w:ascii="仿宋_GB2312" w:hAnsi="宋体" w:eastAsia="仿宋_GB2312" w:cs="华文仿宋"/>
          <w:b/>
          <w:bCs/>
          <w:color w:val="auto"/>
          <w:sz w:val="30"/>
          <w:szCs w:val="30"/>
        </w:rPr>
        <w:t>一</w:t>
      </w:r>
      <w:r>
        <w:rPr>
          <w:rFonts w:hint="eastAsia" w:ascii="仿宋_GB2312" w:hAnsi="宋体" w:eastAsia="仿宋_GB2312" w:cs="华文仿宋"/>
          <w:b/>
          <w:bCs/>
          <w:color w:val="auto"/>
          <w:sz w:val="30"/>
          <w:szCs w:val="30"/>
          <w:lang w:val="en-US" w:eastAsia="zh-CN"/>
        </w:rPr>
        <w:t>是</w:t>
      </w:r>
      <w:r>
        <w:rPr>
          <w:rFonts w:hint="eastAsia" w:ascii="仿宋_GB2312" w:hAnsi="宋体" w:eastAsia="仿宋_GB2312" w:cs="华文仿宋"/>
          <w:b/>
          <w:bCs/>
          <w:color w:val="auto"/>
          <w:sz w:val="30"/>
          <w:szCs w:val="30"/>
        </w:rPr>
        <w:t>协会服务会员的综合能力有待加强。</w:t>
      </w:r>
      <w:r>
        <w:rPr>
          <w:rFonts w:hint="eastAsia" w:ascii="仿宋_GB2312" w:hAnsi="宋体" w:eastAsia="仿宋_GB2312" w:cs="华文仿宋"/>
          <w:bCs/>
          <w:color w:val="auto"/>
          <w:sz w:val="30"/>
          <w:szCs w:val="30"/>
        </w:rPr>
        <w:t>协会换届以来缺乏整体规划，自律建设不够，培训协作机构的表现有待规范和加强。制度的执行尚存在较大的提升空间，突出表现是在管理会计授权机构的明察暗访中暴露出较多的问题。机构注册资本实力不够，推广业务的流程不够规范，</w:t>
      </w:r>
      <w:r>
        <w:rPr>
          <w:rFonts w:hint="eastAsia" w:ascii="仿宋_GB2312" w:hAnsi="宋体" w:eastAsia="仿宋_GB2312" w:cs="华文仿宋"/>
          <w:bCs/>
          <w:color w:val="auto"/>
          <w:sz w:val="30"/>
          <w:szCs w:val="30"/>
          <w:lang w:val="en-US" w:eastAsia="zh-CN"/>
        </w:rPr>
        <w:t>地域</w:t>
      </w:r>
      <w:r>
        <w:rPr>
          <w:rFonts w:hint="eastAsia" w:ascii="仿宋_GB2312" w:hAnsi="宋体" w:eastAsia="仿宋_GB2312" w:cs="华文仿宋"/>
          <w:bCs/>
          <w:color w:val="auto"/>
          <w:sz w:val="30"/>
          <w:szCs w:val="30"/>
        </w:rPr>
        <w:t>交叉授权导致内部竞争的问题较为突出，在一定程度上影响了协会的声誉。</w:t>
      </w:r>
      <w:r>
        <w:rPr>
          <w:rFonts w:hint="eastAsia" w:ascii="仿宋_GB2312" w:hAnsi="宋体" w:eastAsia="仿宋_GB2312" w:cs="华文仿宋"/>
          <w:b/>
          <w:bCs/>
          <w:color w:val="auto"/>
          <w:sz w:val="30"/>
          <w:szCs w:val="30"/>
        </w:rPr>
        <w:t>二</w:t>
      </w:r>
      <w:r>
        <w:rPr>
          <w:rFonts w:hint="eastAsia" w:ascii="仿宋_GB2312" w:hAnsi="宋体" w:eastAsia="仿宋_GB2312" w:cs="华文仿宋"/>
          <w:b/>
          <w:bCs/>
          <w:color w:val="auto"/>
          <w:sz w:val="30"/>
          <w:szCs w:val="30"/>
          <w:lang w:val="en-US" w:eastAsia="zh-CN"/>
        </w:rPr>
        <w:t>是中总协、</w:t>
      </w:r>
      <w:r>
        <w:rPr>
          <w:rFonts w:hint="eastAsia" w:ascii="仿宋_GB2312" w:hAnsi="宋体" w:eastAsia="仿宋_GB2312" w:cs="华文仿宋"/>
          <w:b/>
          <w:bCs/>
          <w:color w:val="auto"/>
          <w:sz w:val="30"/>
          <w:szCs w:val="30"/>
        </w:rPr>
        <w:t>地方协会</w:t>
      </w:r>
      <w:r>
        <w:rPr>
          <w:rFonts w:hint="eastAsia" w:ascii="仿宋_GB2312" w:hAnsi="宋体" w:eastAsia="仿宋_GB2312" w:cs="华文仿宋"/>
          <w:b/>
          <w:bCs/>
          <w:color w:val="auto"/>
          <w:sz w:val="30"/>
          <w:szCs w:val="30"/>
          <w:lang w:eastAsia="zh-CN"/>
        </w:rPr>
        <w:t>、</w:t>
      </w:r>
      <w:r>
        <w:rPr>
          <w:rFonts w:hint="eastAsia" w:ascii="仿宋_GB2312" w:hAnsi="宋体" w:eastAsia="仿宋_GB2312" w:cs="华文仿宋"/>
          <w:b/>
          <w:bCs/>
          <w:color w:val="auto"/>
          <w:sz w:val="30"/>
          <w:szCs w:val="30"/>
        </w:rPr>
        <w:t>行业分会联系的紧密度不够，</w:t>
      </w:r>
      <w:r>
        <w:rPr>
          <w:rFonts w:hint="eastAsia" w:ascii="仿宋_GB2312" w:hAnsi="宋体" w:eastAsia="仿宋_GB2312" w:cs="华文仿宋"/>
          <w:b w:val="0"/>
          <w:bCs w:val="0"/>
          <w:color w:val="auto"/>
          <w:sz w:val="30"/>
          <w:szCs w:val="30"/>
        </w:rPr>
        <w:t>沟通不够，导致总会</w:t>
      </w:r>
      <w:r>
        <w:rPr>
          <w:rFonts w:hint="eastAsia" w:ascii="仿宋_GB2312" w:hAnsi="宋体" w:eastAsia="仿宋_GB2312" w:cs="华文仿宋"/>
          <w:b w:val="0"/>
          <w:bCs w:val="0"/>
          <w:color w:val="auto"/>
          <w:sz w:val="30"/>
          <w:szCs w:val="30"/>
          <w:lang w:eastAsia="zh-CN"/>
        </w:rPr>
        <w:t>、</w:t>
      </w:r>
      <w:r>
        <w:rPr>
          <w:rFonts w:hint="eastAsia" w:ascii="仿宋_GB2312" w:hAnsi="宋体" w:eastAsia="仿宋_GB2312" w:cs="华文仿宋"/>
          <w:b w:val="0"/>
          <w:bCs w:val="0"/>
          <w:color w:val="auto"/>
          <w:sz w:val="30"/>
          <w:szCs w:val="30"/>
        </w:rPr>
        <w:t>地方</w:t>
      </w:r>
      <w:r>
        <w:rPr>
          <w:rFonts w:hint="eastAsia" w:ascii="仿宋_GB2312" w:hAnsi="宋体" w:eastAsia="仿宋_GB2312" w:cs="华文仿宋"/>
          <w:b w:val="0"/>
          <w:bCs w:val="0"/>
          <w:color w:val="auto"/>
          <w:sz w:val="30"/>
          <w:szCs w:val="30"/>
          <w:lang w:val="en-US" w:eastAsia="zh-CN"/>
        </w:rPr>
        <w:t>协会</w:t>
      </w:r>
      <w:r>
        <w:rPr>
          <w:rFonts w:hint="eastAsia" w:ascii="仿宋_GB2312" w:hAnsi="宋体" w:eastAsia="仿宋_GB2312" w:cs="华文仿宋"/>
          <w:b w:val="0"/>
          <w:bCs w:val="0"/>
          <w:color w:val="auto"/>
          <w:sz w:val="30"/>
          <w:szCs w:val="30"/>
        </w:rPr>
        <w:t>及</w:t>
      </w:r>
      <w:r>
        <w:rPr>
          <w:rFonts w:hint="eastAsia" w:ascii="仿宋_GB2312" w:hAnsi="宋体" w:eastAsia="仿宋_GB2312" w:cs="华文仿宋"/>
          <w:b w:val="0"/>
          <w:bCs w:val="0"/>
          <w:color w:val="auto"/>
          <w:sz w:val="30"/>
          <w:szCs w:val="30"/>
          <w:lang w:val="en-US" w:eastAsia="zh-CN"/>
        </w:rPr>
        <w:t>行业</w:t>
      </w:r>
      <w:r>
        <w:rPr>
          <w:rFonts w:hint="eastAsia" w:ascii="仿宋_GB2312" w:hAnsi="宋体" w:eastAsia="仿宋_GB2312" w:cs="华文仿宋"/>
          <w:b w:val="0"/>
          <w:bCs w:val="0"/>
          <w:color w:val="auto"/>
          <w:sz w:val="30"/>
          <w:szCs w:val="30"/>
        </w:rPr>
        <w:t>分会互相支持</w:t>
      </w:r>
      <w:r>
        <w:rPr>
          <w:rFonts w:hint="eastAsia" w:ascii="仿宋_GB2312" w:hAnsi="宋体" w:eastAsia="仿宋_GB2312" w:cs="华文仿宋"/>
          <w:b w:val="0"/>
          <w:bCs w:val="0"/>
          <w:color w:val="auto"/>
          <w:sz w:val="30"/>
          <w:szCs w:val="30"/>
          <w:lang w:val="en-US" w:eastAsia="zh-CN"/>
        </w:rPr>
        <w:t>的</w:t>
      </w:r>
      <w:r>
        <w:rPr>
          <w:rFonts w:hint="eastAsia" w:ascii="仿宋_GB2312" w:hAnsi="宋体" w:eastAsia="仿宋_GB2312" w:cs="华文仿宋"/>
          <w:b w:val="0"/>
          <w:bCs w:val="0"/>
          <w:color w:val="auto"/>
          <w:sz w:val="30"/>
          <w:szCs w:val="30"/>
        </w:rPr>
        <w:t>力度有所下降。</w:t>
      </w:r>
      <w:r>
        <w:rPr>
          <w:rFonts w:hint="eastAsia" w:ascii="仿宋_GB2312" w:hAnsi="宋体" w:eastAsia="仿宋_GB2312" w:cs="华文仿宋"/>
          <w:b/>
          <w:bCs/>
          <w:color w:val="auto"/>
          <w:sz w:val="30"/>
          <w:szCs w:val="30"/>
        </w:rPr>
        <w:t>三</w:t>
      </w:r>
      <w:r>
        <w:rPr>
          <w:rFonts w:hint="eastAsia" w:ascii="仿宋_GB2312" w:hAnsi="宋体" w:eastAsia="仿宋_GB2312" w:cs="华文仿宋"/>
          <w:b/>
          <w:bCs/>
          <w:color w:val="auto"/>
          <w:sz w:val="30"/>
          <w:szCs w:val="30"/>
          <w:lang w:val="en-US" w:eastAsia="zh-CN"/>
        </w:rPr>
        <w:t>是</w:t>
      </w:r>
      <w:r>
        <w:rPr>
          <w:rFonts w:hint="eastAsia" w:ascii="仿宋_GB2312" w:hAnsi="宋体" w:eastAsia="仿宋_GB2312" w:cs="华文仿宋"/>
          <w:b/>
          <w:bCs/>
          <w:color w:val="auto"/>
          <w:sz w:val="30"/>
          <w:szCs w:val="30"/>
        </w:rPr>
        <w:t>协会的脱钩的职能落实问题尚存在</w:t>
      </w:r>
      <w:r>
        <w:rPr>
          <w:rFonts w:hint="eastAsia" w:ascii="仿宋_GB2312" w:hAnsi="宋体" w:eastAsia="仿宋_GB2312" w:cs="华文仿宋"/>
          <w:b/>
          <w:bCs/>
          <w:color w:val="auto"/>
          <w:sz w:val="30"/>
          <w:szCs w:val="30"/>
          <w:lang w:val="en-US" w:eastAsia="zh-CN"/>
        </w:rPr>
        <w:t>较大</w:t>
      </w:r>
      <w:r>
        <w:rPr>
          <w:rFonts w:hint="eastAsia" w:ascii="仿宋_GB2312" w:hAnsi="宋体" w:eastAsia="仿宋_GB2312" w:cs="华文仿宋"/>
          <w:b/>
          <w:bCs/>
          <w:color w:val="auto"/>
          <w:sz w:val="30"/>
          <w:szCs w:val="30"/>
        </w:rPr>
        <w:t>困难</w:t>
      </w:r>
      <w:r>
        <w:rPr>
          <w:rFonts w:hint="eastAsia" w:ascii="仿宋_GB2312" w:hAnsi="宋体" w:eastAsia="仿宋_GB2312" w:cs="华文仿宋"/>
          <w:b/>
          <w:bCs/>
          <w:color w:val="auto"/>
          <w:sz w:val="30"/>
          <w:szCs w:val="30"/>
          <w:lang w:eastAsia="zh-CN"/>
        </w:rPr>
        <w:t>，</w:t>
      </w:r>
      <w:r>
        <w:rPr>
          <w:rFonts w:hint="eastAsia" w:ascii="仿宋_GB2312" w:hAnsi="宋体" w:eastAsia="仿宋_GB2312" w:cs="华文仿宋"/>
          <w:b w:val="0"/>
          <w:bCs w:val="0"/>
          <w:color w:val="auto"/>
          <w:sz w:val="30"/>
          <w:szCs w:val="30"/>
          <w:lang w:val="en-US" w:eastAsia="zh-CN"/>
        </w:rPr>
        <w:t>协会的发展受到一定程度的制约</w:t>
      </w:r>
      <w:r>
        <w:rPr>
          <w:rFonts w:hint="eastAsia" w:ascii="仿宋_GB2312" w:hAnsi="宋体" w:eastAsia="仿宋_GB2312" w:cs="华文仿宋"/>
          <w:b w:val="0"/>
          <w:bCs w:val="0"/>
          <w:color w:val="auto"/>
          <w:sz w:val="30"/>
          <w:szCs w:val="30"/>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rPr>
      </w:pPr>
      <w:r>
        <w:rPr>
          <w:rFonts w:hint="eastAsia" w:ascii="仿宋_GB2312" w:hAnsi="宋体" w:eastAsia="仿宋_GB2312" w:cs="华文仿宋"/>
          <w:bCs/>
          <w:color w:val="auto"/>
          <w:sz w:val="30"/>
          <w:szCs w:val="30"/>
        </w:rPr>
        <w:t>2018年，我们将继续全面贯彻落实习近平新时代中国特色社会主义思想，认真贯彻党的十九大精神，深刻领会党的十九大主题，不忘初心，牢记使命，高举中国特色社会主义伟大旗帜，找准总会计师协会在我国经济社会发展中的职能定位并充分发挥作用，继续坚持办会宗旨，通过丰富多彩的活动来吸引更多的会员关心，进一步强化自律管理，完善会员服务功能，在协会正式脱钩后能</w:t>
      </w:r>
      <w:r>
        <w:rPr>
          <w:rFonts w:hint="eastAsia" w:ascii="仿宋_GB2312" w:hAnsi="宋体" w:eastAsia="仿宋_GB2312" w:cs="华文仿宋"/>
          <w:bCs/>
          <w:color w:val="auto"/>
          <w:sz w:val="30"/>
          <w:szCs w:val="30"/>
          <w:lang w:val="en-US" w:eastAsia="zh-CN"/>
        </w:rPr>
        <w:t>更多地</w:t>
      </w:r>
      <w:r>
        <w:rPr>
          <w:rFonts w:hint="eastAsia" w:ascii="仿宋_GB2312" w:hAnsi="宋体" w:eastAsia="仿宋_GB2312" w:cs="华文仿宋"/>
          <w:bCs/>
          <w:color w:val="auto"/>
          <w:sz w:val="30"/>
          <w:szCs w:val="30"/>
        </w:rPr>
        <w:t>承接政府转移职能，</w:t>
      </w:r>
      <w:r>
        <w:rPr>
          <w:rFonts w:hint="eastAsia" w:ascii="仿宋_GB2312" w:hAnsi="宋体" w:eastAsia="仿宋_GB2312" w:cs="华文仿宋"/>
          <w:bCs/>
          <w:color w:val="auto"/>
          <w:sz w:val="30"/>
          <w:szCs w:val="30"/>
          <w:lang w:val="en-US" w:eastAsia="zh-CN"/>
        </w:rPr>
        <w:t>做好政府与会员间沟通的桥梁，</w:t>
      </w:r>
      <w:r>
        <w:rPr>
          <w:rFonts w:hint="eastAsia" w:ascii="仿宋_GB2312" w:hAnsi="宋体" w:eastAsia="仿宋_GB2312" w:cs="华文仿宋"/>
          <w:bCs/>
          <w:color w:val="auto"/>
          <w:sz w:val="30"/>
          <w:szCs w:val="30"/>
        </w:rPr>
        <w:t>扩大协会影响，使协会更好地为经济建设和社会发展服务，为实现中华民族伟大复兴的中国梦不懈奋斗</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做出</w:t>
      </w:r>
      <w:r>
        <w:rPr>
          <w:rFonts w:hint="eastAsia" w:ascii="仿宋_GB2312" w:hAnsi="宋体" w:eastAsia="仿宋_GB2312" w:cs="华文仿宋"/>
          <w:bCs/>
          <w:color w:val="auto"/>
          <w:sz w:val="30"/>
          <w:szCs w:val="30"/>
          <w:lang w:val="en-US" w:eastAsia="zh-CN"/>
        </w:rPr>
        <w:t>更大的</w:t>
      </w:r>
      <w:r>
        <w:rPr>
          <w:rFonts w:hint="eastAsia" w:ascii="仿宋_GB2312" w:hAnsi="宋体" w:eastAsia="仿宋_GB2312" w:cs="华文仿宋"/>
          <w:bCs/>
          <w:color w:val="auto"/>
          <w:sz w:val="30"/>
          <w:szCs w:val="30"/>
        </w:rPr>
        <w:t>贡献！</w:t>
      </w:r>
    </w:p>
    <w:p>
      <w:pPr>
        <w:widowControl/>
        <w:spacing w:line="360" w:lineRule="auto"/>
        <w:jc w:val="left"/>
        <w:rPr>
          <w:rFonts w:hint="eastAsia" w:ascii="仿宋_GB2312" w:hAnsi="仿宋_GB2312" w:eastAsia="仿宋_GB2312" w:cs="仿宋_GB2312"/>
          <w:color w:val="auto"/>
          <w:kern w:val="0"/>
          <w:sz w:val="30"/>
          <w:szCs w:val="30"/>
          <w:lang w:val="en-US" w:eastAsia="zh-CN"/>
        </w:rPr>
      </w:pPr>
      <w:bookmarkStart w:id="0" w:name="_GoBack"/>
      <w:bookmarkEnd w:id="0"/>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AEB"/>
    <w:rsid w:val="00002EAB"/>
    <w:rsid w:val="0001695F"/>
    <w:rsid w:val="00016B28"/>
    <w:rsid w:val="000275E7"/>
    <w:rsid w:val="00035185"/>
    <w:rsid w:val="00054012"/>
    <w:rsid w:val="00064478"/>
    <w:rsid w:val="000740A3"/>
    <w:rsid w:val="000A0725"/>
    <w:rsid w:val="000A683D"/>
    <w:rsid w:val="000A70A7"/>
    <w:rsid w:val="000A78CE"/>
    <w:rsid w:val="000B1F3A"/>
    <w:rsid w:val="000B7B6E"/>
    <w:rsid w:val="000C567A"/>
    <w:rsid w:val="00145E01"/>
    <w:rsid w:val="00164A17"/>
    <w:rsid w:val="00166B51"/>
    <w:rsid w:val="001711E4"/>
    <w:rsid w:val="00181E71"/>
    <w:rsid w:val="00183767"/>
    <w:rsid w:val="00184B82"/>
    <w:rsid w:val="001B5DA8"/>
    <w:rsid w:val="00205919"/>
    <w:rsid w:val="00231768"/>
    <w:rsid w:val="002451AE"/>
    <w:rsid w:val="00267EFA"/>
    <w:rsid w:val="00271CFC"/>
    <w:rsid w:val="00291C53"/>
    <w:rsid w:val="0029537E"/>
    <w:rsid w:val="00295426"/>
    <w:rsid w:val="002A245E"/>
    <w:rsid w:val="002A2AE9"/>
    <w:rsid w:val="002C0F80"/>
    <w:rsid w:val="002D6AEF"/>
    <w:rsid w:val="002D6D8B"/>
    <w:rsid w:val="002E2BC0"/>
    <w:rsid w:val="002E3C29"/>
    <w:rsid w:val="003334F6"/>
    <w:rsid w:val="00347D8B"/>
    <w:rsid w:val="003845C0"/>
    <w:rsid w:val="003A3260"/>
    <w:rsid w:val="003C4078"/>
    <w:rsid w:val="003C50D3"/>
    <w:rsid w:val="003D3AA8"/>
    <w:rsid w:val="003F31AC"/>
    <w:rsid w:val="00421D2F"/>
    <w:rsid w:val="00422C20"/>
    <w:rsid w:val="0043490B"/>
    <w:rsid w:val="0043665B"/>
    <w:rsid w:val="004415AC"/>
    <w:rsid w:val="00444DA5"/>
    <w:rsid w:val="00457E0E"/>
    <w:rsid w:val="00466E91"/>
    <w:rsid w:val="004A762F"/>
    <w:rsid w:val="004B4F01"/>
    <w:rsid w:val="004B57B0"/>
    <w:rsid w:val="004C1E7D"/>
    <w:rsid w:val="00506777"/>
    <w:rsid w:val="0051354D"/>
    <w:rsid w:val="00513C2F"/>
    <w:rsid w:val="005223BA"/>
    <w:rsid w:val="0052445D"/>
    <w:rsid w:val="00524FC9"/>
    <w:rsid w:val="00527AEB"/>
    <w:rsid w:val="005319A9"/>
    <w:rsid w:val="00535EE4"/>
    <w:rsid w:val="0054495B"/>
    <w:rsid w:val="00556F80"/>
    <w:rsid w:val="0057405A"/>
    <w:rsid w:val="005748A4"/>
    <w:rsid w:val="00576CE2"/>
    <w:rsid w:val="0059291C"/>
    <w:rsid w:val="005949B5"/>
    <w:rsid w:val="005B4DDA"/>
    <w:rsid w:val="005D5877"/>
    <w:rsid w:val="005E7BC6"/>
    <w:rsid w:val="005F608B"/>
    <w:rsid w:val="0060258A"/>
    <w:rsid w:val="00604208"/>
    <w:rsid w:val="00604BF6"/>
    <w:rsid w:val="0061590B"/>
    <w:rsid w:val="0063088B"/>
    <w:rsid w:val="0066258B"/>
    <w:rsid w:val="006809AF"/>
    <w:rsid w:val="00680A48"/>
    <w:rsid w:val="00684952"/>
    <w:rsid w:val="006A2651"/>
    <w:rsid w:val="006C2E3B"/>
    <w:rsid w:val="006C5EC5"/>
    <w:rsid w:val="006C66E6"/>
    <w:rsid w:val="006D58CF"/>
    <w:rsid w:val="006F5C51"/>
    <w:rsid w:val="00701135"/>
    <w:rsid w:val="00716173"/>
    <w:rsid w:val="0071778C"/>
    <w:rsid w:val="0072426F"/>
    <w:rsid w:val="00725509"/>
    <w:rsid w:val="007305CF"/>
    <w:rsid w:val="0073436B"/>
    <w:rsid w:val="00735897"/>
    <w:rsid w:val="00751E9D"/>
    <w:rsid w:val="00765ED8"/>
    <w:rsid w:val="007A536F"/>
    <w:rsid w:val="007B5502"/>
    <w:rsid w:val="007B591C"/>
    <w:rsid w:val="007C4B84"/>
    <w:rsid w:val="007D2710"/>
    <w:rsid w:val="007D362E"/>
    <w:rsid w:val="007F3A57"/>
    <w:rsid w:val="00810C9D"/>
    <w:rsid w:val="008157FF"/>
    <w:rsid w:val="008231DA"/>
    <w:rsid w:val="00823351"/>
    <w:rsid w:val="00840B27"/>
    <w:rsid w:val="008460EA"/>
    <w:rsid w:val="00857D5A"/>
    <w:rsid w:val="008820F6"/>
    <w:rsid w:val="00882794"/>
    <w:rsid w:val="00885F87"/>
    <w:rsid w:val="008A7778"/>
    <w:rsid w:val="008D2AC0"/>
    <w:rsid w:val="00902D12"/>
    <w:rsid w:val="00903269"/>
    <w:rsid w:val="00904E33"/>
    <w:rsid w:val="00913DD4"/>
    <w:rsid w:val="00914E1B"/>
    <w:rsid w:val="009203D1"/>
    <w:rsid w:val="00925FED"/>
    <w:rsid w:val="00932808"/>
    <w:rsid w:val="00966220"/>
    <w:rsid w:val="00997D76"/>
    <w:rsid w:val="009B22ED"/>
    <w:rsid w:val="009C1546"/>
    <w:rsid w:val="009C516E"/>
    <w:rsid w:val="009D68AF"/>
    <w:rsid w:val="009F2586"/>
    <w:rsid w:val="009F442D"/>
    <w:rsid w:val="00A176B6"/>
    <w:rsid w:val="00A51893"/>
    <w:rsid w:val="00A67D2D"/>
    <w:rsid w:val="00A71A64"/>
    <w:rsid w:val="00AA7E6E"/>
    <w:rsid w:val="00AB084F"/>
    <w:rsid w:val="00AC3030"/>
    <w:rsid w:val="00AE013A"/>
    <w:rsid w:val="00AF2632"/>
    <w:rsid w:val="00B26C0A"/>
    <w:rsid w:val="00B32DF3"/>
    <w:rsid w:val="00B42471"/>
    <w:rsid w:val="00B51B94"/>
    <w:rsid w:val="00B51B9F"/>
    <w:rsid w:val="00BE3A38"/>
    <w:rsid w:val="00C23057"/>
    <w:rsid w:val="00C2313F"/>
    <w:rsid w:val="00C2459B"/>
    <w:rsid w:val="00C257EE"/>
    <w:rsid w:val="00C43B17"/>
    <w:rsid w:val="00C45FD9"/>
    <w:rsid w:val="00C5072C"/>
    <w:rsid w:val="00C57079"/>
    <w:rsid w:val="00C608D3"/>
    <w:rsid w:val="00CA6462"/>
    <w:rsid w:val="00CF1D92"/>
    <w:rsid w:val="00CF2F93"/>
    <w:rsid w:val="00D201C4"/>
    <w:rsid w:val="00D251FA"/>
    <w:rsid w:val="00D346E5"/>
    <w:rsid w:val="00D35233"/>
    <w:rsid w:val="00D56942"/>
    <w:rsid w:val="00D62131"/>
    <w:rsid w:val="00D71FB8"/>
    <w:rsid w:val="00D85EB6"/>
    <w:rsid w:val="00D860C7"/>
    <w:rsid w:val="00DD2D9E"/>
    <w:rsid w:val="00DE0470"/>
    <w:rsid w:val="00DE43D5"/>
    <w:rsid w:val="00DF1AA1"/>
    <w:rsid w:val="00E13F9C"/>
    <w:rsid w:val="00E22433"/>
    <w:rsid w:val="00E27430"/>
    <w:rsid w:val="00E34DDD"/>
    <w:rsid w:val="00E82076"/>
    <w:rsid w:val="00EB02C5"/>
    <w:rsid w:val="00EC064F"/>
    <w:rsid w:val="00EC3530"/>
    <w:rsid w:val="00ED67C9"/>
    <w:rsid w:val="00ED7152"/>
    <w:rsid w:val="00EE0930"/>
    <w:rsid w:val="00EF797D"/>
    <w:rsid w:val="00F119DE"/>
    <w:rsid w:val="00F15772"/>
    <w:rsid w:val="00F45793"/>
    <w:rsid w:val="00F70630"/>
    <w:rsid w:val="00FC4262"/>
    <w:rsid w:val="00FD3AE6"/>
    <w:rsid w:val="00FE1654"/>
    <w:rsid w:val="00FF7741"/>
    <w:rsid w:val="018923EC"/>
    <w:rsid w:val="01D44F0B"/>
    <w:rsid w:val="02216C8D"/>
    <w:rsid w:val="02F14997"/>
    <w:rsid w:val="04111147"/>
    <w:rsid w:val="05A13162"/>
    <w:rsid w:val="05B70758"/>
    <w:rsid w:val="06E47BF2"/>
    <w:rsid w:val="07160AB8"/>
    <w:rsid w:val="092A01F6"/>
    <w:rsid w:val="097C6E00"/>
    <w:rsid w:val="0A415A04"/>
    <w:rsid w:val="0A8C0864"/>
    <w:rsid w:val="0AB91B7A"/>
    <w:rsid w:val="0AF45C36"/>
    <w:rsid w:val="0B247CEC"/>
    <w:rsid w:val="0BA56457"/>
    <w:rsid w:val="0BCC78BE"/>
    <w:rsid w:val="0C6D46F6"/>
    <w:rsid w:val="0C9E31EE"/>
    <w:rsid w:val="0DEE3A89"/>
    <w:rsid w:val="0E880D25"/>
    <w:rsid w:val="0E9044AA"/>
    <w:rsid w:val="0F347CC8"/>
    <w:rsid w:val="10337EAA"/>
    <w:rsid w:val="10561AA2"/>
    <w:rsid w:val="12C55946"/>
    <w:rsid w:val="134220A9"/>
    <w:rsid w:val="159C5AE4"/>
    <w:rsid w:val="15B2451F"/>
    <w:rsid w:val="15C37EF1"/>
    <w:rsid w:val="16026A84"/>
    <w:rsid w:val="16A26E7C"/>
    <w:rsid w:val="16E22B9E"/>
    <w:rsid w:val="16EC75E0"/>
    <w:rsid w:val="180D53A8"/>
    <w:rsid w:val="187A77EA"/>
    <w:rsid w:val="18B0633B"/>
    <w:rsid w:val="196F59A5"/>
    <w:rsid w:val="1A550653"/>
    <w:rsid w:val="1B1F4CBA"/>
    <w:rsid w:val="1B2703CA"/>
    <w:rsid w:val="1C2F5FA5"/>
    <w:rsid w:val="1D5C28DB"/>
    <w:rsid w:val="1D7E5E26"/>
    <w:rsid w:val="1EBA65E3"/>
    <w:rsid w:val="1F760862"/>
    <w:rsid w:val="219327A7"/>
    <w:rsid w:val="219D2C78"/>
    <w:rsid w:val="23107949"/>
    <w:rsid w:val="23AF514F"/>
    <w:rsid w:val="23C23ABD"/>
    <w:rsid w:val="23DB451C"/>
    <w:rsid w:val="241D10BB"/>
    <w:rsid w:val="242C2AED"/>
    <w:rsid w:val="255C7F73"/>
    <w:rsid w:val="25872EDD"/>
    <w:rsid w:val="25CA2DAC"/>
    <w:rsid w:val="26242A92"/>
    <w:rsid w:val="2669582F"/>
    <w:rsid w:val="28F129DB"/>
    <w:rsid w:val="28FA0E83"/>
    <w:rsid w:val="29061B19"/>
    <w:rsid w:val="29895B8D"/>
    <w:rsid w:val="29F32AD2"/>
    <w:rsid w:val="2A8523E4"/>
    <w:rsid w:val="2AC9745F"/>
    <w:rsid w:val="2BF50912"/>
    <w:rsid w:val="2C1D023E"/>
    <w:rsid w:val="2CD42350"/>
    <w:rsid w:val="2DAD52C3"/>
    <w:rsid w:val="2DE26FD1"/>
    <w:rsid w:val="2DF5317D"/>
    <w:rsid w:val="2E1B2EBC"/>
    <w:rsid w:val="2E592E0F"/>
    <w:rsid w:val="2F452860"/>
    <w:rsid w:val="30675871"/>
    <w:rsid w:val="307B0D48"/>
    <w:rsid w:val="30DA31E9"/>
    <w:rsid w:val="319C2D35"/>
    <w:rsid w:val="32465F12"/>
    <w:rsid w:val="32A17E62"/>
    <w:rsid w:val="335321D4"/>
    <w:rsid w:val="34717DAD"/>
    <w:rsid w:val="35472155"/>
    <w:rsid w:val="36A64193"/>
    <w:rsid w:val="3753498F"/>
    <w:rsid w:val="37B276F2"/>
    <w:rsid w:val="3A28159D"/>
    <w:rsid w:val="3A627635"/>
    <w:rsid w:val="3B922742"/>
    <w:rsid w:val="3C6252DE"/>
    <w:rsid w:val="3CD329F5"/>
    <w:rsid w:val="3DA377A2"/>
    <w:rsid w:val="3DFB775F"/>
    <w:rsid w:val="3E3F21C6"/>
    <w:rsid w:val="3EDF2D59"/>
    <w:rsid w:val="3F1A30F5"/>
    <w:rsid w:val="3F56678D"/>
    <w:rsid w:val="3FB254F5"/>
    <w:rsid w:val="40E729CE"/>
    <w:rsid w:val="41044655"/>
    <w:rsid w:val="412031ED"/>
    <w:rsid w:val="41495A06"/>
    <w:rsid w:val="4336524E"/>
    <w:rsid w:val="43453D10"/>
    <w:rsid w:val="4381194E"/>
    <w:rsid w:val="439768AA"/>
    <w:rsid w:val="43DD4619"/>
    <w:rsid w:val="43F56CEA"/>
    <w:rsid w:val="44352C76"/>
    <w:rsid w:val="445545A7"/>
    <w:rsid w:val="44E046EF"/>
    <w:rsid w:val="459020F9"/>
    <w:rsid w:val="46085AA8"/>
    <w:rsid w:val="464045D1"/>
    <w:rsid w:val="468945DD"/>
    <w:rsid w:val="487725CA"/>
    <w:rsid w:val="48A17B64"/>
    <w:rsid w:val="48BB2A85"/>
    <w:rsid w:val="49CE1638"/>
    <w:rsid w:val="4A3839CB"/>
    <w:rsid w:val="4A564127"/>
    <w:rsid w:val="4B0D0A2B"/>
    <w:rsid w:val="4B175348"/>
    <w:rsid w:val="4B3B3B2D"/>
    <w:rsid w:val="4B5065F8"/>
    <w:rsid w:val="4CF9261C"/>
    <w:rsid w:val="4D721743"/>
    <w:rsid w:val="4EC7018D"/>
    <w:rsid w:val="4EC741EC"/>
    <w:rsid w:val="4F0C27F3"/>
    <w:rsid w:val="4F811F2C"/>
    <w:rsid w:val="4FC14F87"/>
    <w:rsid w:val="506B7B3E"/>
    <w:rsid w:val="515D2CC0"/>
    <w:rsid w:val="51A95B6E"/>
    <w:rsid w:val="51D872A2"/>
    <w:rsid w:val="53980BF0"/>
    <w:rsid w:val="55481AF8"/>
    <w:rsid w:val="55652D7E"/>
    <w:rsid w:val="560310A0"/>
    <w:rsid w:val="56691CE9"/>
    <w:rsid w:val="57DF2A17"/>
    <w:rsid w:val="58CE15AD"/>
    <w:rsid w:val="59292876"/>
    <w:rsid w:val="59B43BE4"/>
    <w:rsid w:val="5ACE5709"/>
    <w:rsid w:val="5AF31900"/>
    <w:rsid w:val="5D5E310B"/>
    <w:rsid w:val="5FB27DA1"/>
    <w:rsid w:val="5FEC0FD4"/>
    <w:rsid w:val="60A80D79"/>
    <w:rsid w:val="610C6323"/>
    <w:rsid w:val="614D2521"/>
    <w:rsid w:val="61D31545"/>
    <w:rsid w:val="620A5CEA"/>
    <w:rsid w:val="62454632"/>
    <w:rsid w:val="627969A3"/>
    <w:rsid w:val="63746FBD"/>
    <w:rsid w:val="65126FD5"/>
    <w:rsid w:val="659A5EB7"/>
    <w:rsid w:val="66897057"/>
    <w:rsid w:val="67C559E4"/>
    <w:rsid w:val="686A30EA"/>
    <w:rsid w:val="68BE6745"/>
    <w:rsid w:val="68F870EB"/>
    <w:rsid w:val="690D25A6"/>
    <w:rsid w:val="694F5B99"/>
    <w:rsid w:val="6A0B59A1"/>
    <w:rsid w:val="6A7055EF"/>
    <w:rsid w:val="6A88310C"/>
    <w:rsid w:val="6AE8037B"/>
    <w:rsid w:val="6B3A6E8F"/>
    <w:rsid w:val="6BE50EC1"/>
    <w:rsid w:val="6C68152D"/>
    <w:rsid w:val="6CA11002"/>
    <w:rsid w:val="6D223B10"/>
    <w:rsid w:val="6D25600E"/>
    <w:rsid w:val="6D684539"/>
    <w:rsid w:val="6DBD6D9A"/>
    <w:rsid w:val="6E4F5360"/>
    <w:rsid w:val="6E5A490A"/>
    <w:rsid w:val="6E684694"/>
    <w:rsid w:val="6E9A2FD5"/>
    <w:rsid w:val="6EB949BE"/>
    <w:rsid w:val="6F864AA8"/>
    <w:rsid w:val="6F8B776A"/>
    <w:rsid w:val="6FAB396B"/>
    <w:rsid w:val="70145C30"/>
    <w:rsid w:val="70174D91"/>
    <w:rsid w:val="70393326"/>
    <w:rsid w:val="70A73D9E"/>
    <w:rsid w:val="70B86EEA"/>
    <w:rsid w:val="71A45523"/>
    <w:rsid w:val="71F44D2B"/>
    <w:rsid w:val="722A17D2"/>
    <w:rsid w:val="72FA7DC0"/>
    <w:rsid w:val="72FE5FF0"/>
    <w:rsid w:val="73201B41"/>
    <w:rsid w:val="73220781"/>
    <w:rsid w:val="732A484B"/>
    <w:rsid w:val="738331AE"/>
    <w:rsid w:val="742827FD"/>
    <w:rsid w:val="744D266E"/>
    <w:rsid w:val="746B2EA1"/>
    <w:rsid w:val="749E304E"/>
    <w:rsid w:val="74FE13C0"/>
    <w:rsid w:val="75525C54"/>
    <w:rsid w:val="76DC4D80"/>
    <w:rsid w:val="771862FE"/>
    <w:rsid w:val="793C3C78"/>
    <w:rsid w:val="7A3B45AE"/>
    <w:rsid w:val="7A874C26"/>
    <w:rsid w:val="7AE0634A"/>
    <w:rsid w:val="7B4E2945"/>
    <w:rsid w:val="7C724BD0"/>
    <w:rsid w:val="7D902AF2"/>
    <w:rsid w:val="7DA96D82"/>
    <w:rsid w:val="7DDF7B32"/>
    <w:rsid w:val="7E3A3596"/>
    <w:rsid w:val="7E9E31AC"/>
    <w:rsid w:val="7F824C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Plain Text"/>
    <w:basedOn w:val="1"/>
    <w:link w:val="14"/>
    <w:qFormat/>
    <w:uiPriority w:val="99"/>
    <w:rPr>
      <w:rFonts w:ascii="宋体" w:hAnsi="Courier New"/>
      <w:szCs w:val="20"/>
    </w:rPr>
  </w:style>
  <w:style w:type="paragraph" w:styleId="5">
    <w:name w:val="Balloon Text"/>
    <w:basedOn w:val="1"/>
    <w:link w:val="17"/>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Emphasis"/>
    <w:qFormat/>
    <w:locked/>
    <w:uiPriority w:val="0"/>
    <w:rPr>
      <w:i/>
      <w:iCs/>
    </w:rPr>
  </w:style>
  <w:style w:type="character" w:styleId="11">
    <w:name w:val="Hyperlink"/>
    <w:basedOn w:val="9"/>
    <w:semiHidden/>
    <w:unhideWhenUsed/>
    <w:qFormat/>
    <w:uiPriority w:val="99"/>
    <w:rPr>
      <w:color w:val="0000FF" w:themeColor="hyperlink"/>
      <w:u w:val="single"/>
    </w:rPr>
  </w:style>
  <w:style w:type="character" w:customStyle="1" w:styleId="13">
    <w:name w:val="apple-converted-space"/>
    <w:basedOn w:val="9"/>
    <w:qFormat/>
    <w:uiPriority w:val="99"/>
    <w:rPr>
      <w:rFonts w:cs="Times New Roman"/>
    </w:rPr>
  </w:style>
  <w:style w:type="character" w:customStyle="1" w:styleId="14">
    <w:name w:val="纯文本 Char"/>
    <w:basedOn w:val="9"/>
    <w:link w:val="4"/>
    <w:qFormat/>
    <w:locked/>
    <w:uiPriority w:val="99"/>
    <w:rPr>
      <w:rFonts w:ascii="宋体" w:hAnsi="Courier New" w:eastAsia="宋体" w:cs="Times New Roman"/>
      <w:sz w:val="20"/>
      <w:szCs w:val="20"/>
    </w:rPr>
  </w:style>
  <w:style w:type="character" w:customStyle="1" w:styleId="15">
    <w:name w:val="页眉 Char"/>
    <w:basedOn w:val="9"/>
    <w:link w:val="7"/>
    <w:semiHidden/>
    <w:qFormat/>
    <w:locked/>
    <w:uiPriority w:val="99"/>
    <w:rPr>
      <w:rFonts w:ascii="Calibri" w:hAnsi="Calibri" w:eastAsia="宋体" w:cs="Times New Roman"/>
      <w:sz w:val="18"/>
      <w:szCs w:val="18"/>
    </w:rPr>
  </w:style>
  <w:style w:type="character" w:customStyle="1" w:styleId="16">
    <w:name w:val="页脚 Char"/>
    <w:basedOn w:val="9"/>
    <w:link w:val="6"/>
    <w:qFormat/>
    <w:locked/>
    <w:uiPriority w:val="99"/>
    <w:rPr>
      <w:rFonts w:ascii="Calibri" w:hAnsi="Calibri" w:eastAsia="宋体" w:cs="Times New Roman"/>
      <w:sz w:val="18"/>
      <w:szCs w:val="18"/>
    </w:rPr>
  </w:style>
  <w:style w:type="character" w:customStyle="1" w:styleId="17">
    <w:name w:val="批注框文本 Char"/>
    <w:basedOn w:val="9"/>
    <w:link w:val="5"/>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148</Words>
  <Characters>848</Characters>
  <Lines>7</Lines>
  <Paragraphs>1</Paragraphs>
  <ScaleCrop>false</ScaleCrop>
  <LinksUpToDate>false</LinksUpToDate>
  <CharactersWithSpaces>995</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2015-01-04T01:16:00Z</dcterms:created>
  <dc:creator>中国总会计师协会:于小青</dc:creator>
  <cp:lastModifiedBy>总会会员部</cp:lastModifiedBy>
  <cp:lastPrinted>2018-05-09T05:43:00Z</cp:lastPrinted>
  <dcterms:modified xsi:type="dcterms:W3CDTF">2018-05-29T08:15:15Z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