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767" w:rsidRPr="005340E0" w:rsidRDefault="00523767" w:rsidP="00523767">
      <w:pPr>
        <w:snapToGrid w:val="0"/>
        <w:spacing w:line="500" w:lineRule="exact"/>
        <w:jc w:val="left"/>
        <w:rPr>
          <w:rFonts w:hAnsi="仿宋_GB2312" w:cs="仿宋_GB2312" w:hint="eastAsia"/>
          <w:bCs/>
          <w:color w:val="000000"/>
          <w:sz w:val="32"/>
          <w:szCs w:val="32"/>
          <w:shd w:val="clear" w:color="auto" w:fill="FFFFFF"/>
        </w:rPr>
      </w:pPr>
      <w:r w:rsidRPr="005340E0">
        <w:rPr>
          <w:rFonts w:ascii="仿宋_GB2312" w:eastAsia="仿宋_GB2312" w:hAnsi="仿宋_GB2312" w:cs="仿宋_GB2312" w:hint="eastAsia"/>
          <w:bCs/>
          <w:color w:val="333333"/>
          <w:sz w:val="32"/>
          <w:szCs w:val="32"/>
        </w:rPr>
        <w:t>附件1：</w:t>
      </w:r>
      <w:r w:rsidRPr="005340E0">
        <w:rPr>
          <w:rFonts w:hAnsi="仿宋_GB2312" w:cs="仿宋_GB2312" w:hint="eastAsia"/>
          <w:bCs/>
          <w:color w:val="000000"/>
          <w:sz w:val="32"/>
          <w:szCs w:val="32"/>
          <w:shd w:val="clear" w:color="auto" w:fill="FFFFFF"/>
        </w:rPr>
        <w:t xml:space="preserve"> </w:t>
      </w:r>
    </w:p>
    <w:p w:rsidR="00523767" w:rsidRDefault="00523767" w:rsidP="00523767">
      <w:pPr>
        <w:spacing w:beforeLines="100" w:before="312" w:line="360" w:lineRule="exact"/>
        <w:ind w:leftChars="200" w:left="2669" w:hangingChars="700" w:hanging="2249"/>
        <w:rPr>
          <w:rFonts w:hAnsi="仿宋_GB2312" w:cs="仿宋_GB2312" w:hint="eastAsia"/>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t>《新时代</w:t>
      </w:r>
      <w:r>
        <w:rPr>
          <w:rFonts w:ascii="仿宋_GB2312" w:eastAsia="仿宋_GB2312" w:hAnsi="仿宋_GB2312" w:cs="仿宋_GB2312" w:hint="eastAsia"/>
          <w:b/>
          <w:bCs/>
          <w:color w:val="000000"/>
          <w:sz w:val="32"/>
          <w:szCs w:val="32"/>
          <w:shd w:val="clear" w:color="auto" w:fill="FFFFFF"/>
        </w:rPr>
        <w:t>财务管理人员实务操作与素质提升》</w:t>
      </w:r>
      <w:r>
        <w:rPr>
          <w:rFonts w:ascii="仿宋_GB2312" w:eastAsia="仿宋_GB2312" w:hAnsi="仿宋_GB2312" w:cs="仿宋_GB2312" w:hint="eastAsia"/>
          <w:b/>
          <w:bCs/>
          <w:color w:val="000000"/>
          <w:sz w:val="32"/>
          <w:szCs w:val="32"/>
          <w:shd w:val="clear" w:color="auto" w:fill="FFFFFF"/>
        </w:rPr>
        <w:t xml:space="preserve"> </w:t>
      </w:r>
      <w:r>
        <w:rPr>
          <w:rFonts w:ascii="仿宋_GB2312" w:eastAsia="仿宋_GB2312" w:hAnsi="仿宋_GB2312" w:cs="仿宋_GB2312"/>
          <w:b/>
          <w:bCs/>
          <w:color w:val="000000"/>
          <w:sz w:val="32"/>
          <w:szCs w:val="32"/>
          <w:shd w:val="clear" w:color="auto" w:fill="FFFFFF"/>
        </w:rPr>
        <w:t xml:space="preserve">         </w:t>
      </w:r>
      <w:r>
        <w:rPr>
          <w:rFonts w:ascii="仿宋_GB2312" w:eastAsia="仿宋_GB2312" w:hAnsi="仿宋_GB2312" w:cs="仿宋_GB2312" w:hint="eastAsia"/>
          <w:b/>
          <w:bCs/>
          <w:color w:val="000000"/>
          <w:sz w:val="32"/>
          <w:szCs w:val="32"/>
          <w:shd w:val="clear" w:color="auto" w:fill="FFFFFF"/>
        </w:rPr>
        <w:t>系列培训班工作方案</w:t>
      </w:r>
    </w:p>
    <w:p w:rsidR="00523767" w:rsidRDefault="00523767" w:rsidP="00523767">
      <w:pPr>
        <w:pStyle w:val="a4"/>
        <w:spacing w:beforeLines="100" w:before="312" w:line="360" w:lineRule="exact"/>
        <w:ind w:rightChars="-159" w:right="-334"/>
        <w:jc w:val="both"/>
        <w:rPr>
          <w:rFonts w:hAnsi="仿宋_GB2312" w:cs="仿宋_GB2312" w:hint="eastAsia"/>
          <w:bCs/>
          <w:color w:val="000000"/>
          <w:sz w:val="32"/>
          <w:szCs w:val="32"/>
          <w:shd w:val="clear" w:color="auto" w:fill="FFFFFF"/>
        </w:rPr>
      </w:pPr>
      <w:r>
        <w:rPr>
          <w:rFonts w:hAnsi="仿宋_GB2312" w:cs="仿宋_GB2312" w:hint="eastAsia"/>
          <w:bCs/>
          <w:color w:val="000000"/>
          <w:sz w:val="32"/>
          <w:szCs w:val="32"/>
          <w:shd w:val="clear" w:color="auto" w:fill="FFFFFF"/>
        </w:rPr>
        <w:t>主管主办单位：中国总会计师协会</w:t>
      </w:r>
    </w:p>
    <w:p w:rsidR="00523767" w:rsidRDefault="00523767" w:rsidP="00523767">
      <w:pPr>
        <w:pStyle w:val="a4"/>
        <w:spacing w:line="360" w:lineRule="exact"/>
        <w:ind w:rightChars="-159" w:right="-334"/>
        <w:jc w:val="both"/>
        <w:rPr>
          <w:rFonts w:hAnsi="仿宋_GB2312" w:cs="仿宋_GB2312" w:hint="eastAsia"/>
          <w:b/>
          <w:color w:val="000000"/>
          <w:sz w:val="32"/>
          <w:szCs w:val="32"/>
          <w:shd w:val="clear" w:color="auto" w:fill="FFFFFF"/>
        </w:rPr>
      </w:pPr>
      <w:r>
        <w:rPr>
          <w:rFonts w:hAnsi="仿宋_GB2312" w:cs="仿宋_GB2312" w:hint="eastAsia"/>
          <w:bCs/>
          <w:color w:val="000000"/>
          <w:sz w:val="32"/>
          <w:szCs w:val="32"/>
          <w:shd w:val="clear" w:color="auto" w:fill="FFFFFF"/>
        </w:rPr>
        <w:t>委托承办单位：北京华夏星源国际文化传播有限公司</w:t>
      </w:r>
    </w:p>
    <w:p w:rsidR="00523767" w:rsidRDefault="00523767" w:rsidP="00523767">
      <w:pPr>
        <w:spacing w:beforeLines="100" w:before="312" w:line="360" w:lineRule="exact"/>
        <w:rPr>
          <w:rFonts w:ascii="仿宋" w:eastAsia="仿宋" w:hAnsi="仿宋" w:cs="仿宋" w:hint="eastAsia"/>
          <w:bCs/>
          <w:color w:val="000000"/>
          <w:kern w:val="0"/>
          <w:sz w:val="32"/>
          <w:szCs w:val="32"/>
        </w:rPr>
      </w:pPr>
      <w:r>
        <w:rPr>
          <w:rFonts w:ascii="仿宋" w:eastAsia="仿宋" w:hAnsi="仿宋" w:cs="仿宋" w:hint="eastAsia"/>
          <w:b/>
          <w:bCs/>
          <w:color w:val="000000"/>
          <w:spacing w:val="-20"/>
          <w:sz w:val="32"/>
          <w:szCs w:val="32"/>
          <w:shd w:val="clear" w:color="auto" w:fill="FFFFFF"/>
        </w:rPr>
        <w:t xml:space="preserve"> </w:t>
      </w:r>
      <w:r>
        <w:rPr>
          <w:rFonts w:ascii="仿宋" w:eastAsia="仿宋" w:hAnsi="仿宋" w:cs="仿宋" w:hint="eastAsia"/>
          <w:b/>
          <w:bCs/>
          <w:color w:val="000000"/>
          <w:kern w:val="0"/>
          <w:sz w:val="32"/>
          <w:szCs w:val="32"/>
        </w:rPr>
        <w:t xml:space="preserve">一、时间、地点 、培训主题 </w:t>
      </w:r>
      <w:r>
        <w:rPr>
          <w:rFonts w:ascii="仿宋" w:eastAsia="仿宋" w:hAnsi="仿宋" w:cs="仿宋" w:hint="eastAsia"/>
          <w:color w:val="000000"/>
          <w:spacing w:val="-20"/>
          <w:sz w:val="32"/>
          <w:szCs w:val="32"/>
          <w:shd w:val="clear" w:color="auto" w:fill="FFFFFF"/>
        </w:rPr>
        <w:t xml:space="preserve">  </w:t>
      </w:r>
      <w:r>
        <w:rPr>
          <w:rFonts w:ascii="仿宋" w:eastAsia="仿宋" w:hAnsi="仿宋" w:cs="仿宋" w:hint="eastAsia"/>
          <w:bCs/>
          <w:color w:val="000000"/>
          <w:kern w:val="0"/>
          <w:sz w:val="32"/>
          <w:szCs w:val="32"/>
        </w:rPr>
        <w:t xml:space="preserve"> </w:t>
      </w: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w:t>
      </w:r>
    </w:p>
    <w:p w:rsidR="00523767" w:rsidRDefault="00523767" w:rsidP="00523767">
      <w:pPr>
        <w:spacing w:line="400" w:lineRule="exac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第一期：时间：2018年3月21—24日（20日为报到时间）</w:t>
      </w: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地点：广东省·深圳市 </w:t>
      </w:r>
    </w:p>
    <w:p w:rsidR="00523767" w:rsidRDefault="00523767" w:rsidP="00523767">
      <w:pPr>
        <w:spacing w:line="400" w:lineRule="exact"/>
        <w:ind w:left="142"/>
        <w:rPr>
          <w:rFonts w:ascii="仿宋" w:eastAsia="仿宋" w:hAnsi="仿宋" w:cs="仿宋_GB2312" w:hint="eastAsia"/>
          <w:color w:val="000000"/>
          <w:kern w:val="0"/>
          <w:sz w:val="32"/>
          <w:szCs w:val="32"/>
        </w:rPr>
      </w:pPr>
      <w:r>
        <w:rPr>
          <w:rFonts w:ascii="仿宋" w:eastAsia="仿宋" w:hAnsi="仿宋" w:cs="仿宋" w:hint="eastAsia"/>
          <w:color w:val="000000"/>
          <w:kern w:val="0"/>
          <w:sz w:val="32"/>
          <w:szCs w:val="32"/>
        </w:rPr>
        <w:t xml:space="preserve">             主题：</w:t>
      </w:r>
      <w:r>
        <w:rPr>
          <w:rFonts w:ascii="仿宋" w:eastAsia="仿宋" w:hAnsi="仿宋" w:cs="仿宋_GB2312" w:hint="eastAsia"/>
          <w:color w:val="000000"/>
          <w:kern w:val="0"/>
          <w:sz w:val="32"/>
          <w:szCs w:val="32"/>
        </w:rPr>
        <w:t>管理会计技能提升与大数据应用</w:t>
      </w:r>
    </w:p>
    <w:p w:rsidR="00523767" w:rsidRDefault="00523767" w:rsidP="00523767">
      <w:pPr>
        <w:spacing w:line="400" w:lineRule="exact"/>
        <w:ind w:left="142"/>
        <w:rPr>
          <w:rFonts w:ascii="仿宋" w:eastAsia="仿宋" w:hAnsi="仿宋" w:cs="仿宋" w:hint="eastAsia"/>
          <w:bCs/>
          <w:color w:val="000000"/>
          <w:kern w:val="0"/>
          <w:sz w:val="32"/>
          <w:szCs w:val="32"/>
        </w:rPr>
      </w:pPr>
    </w:p>
    <w:p w:rsidR="00523767" w:rsidRDefault="00523767" w:rsidP="00523767">
      <w:pPr>
        <w:spacing w:line="400" w:lineRule="exac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第二期：时间：2018年4月18—21日（17日为报到时间）</w:t>
      </w: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地点：浙江省·杭州市 </w:t>
      </w:r>
    </w:p>
    <w:p w:rsidR="00523767" w:rsidRDefault="00523767" w:rsidP="00523767">
      <w:pPr>
        <w:spacing w:line="400" w:lineRule="exact"/>
        <w:ind w:left="3200" w:hangingChars="1000" w:hanging="320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主题：财务报表分析与会计准则最新变化及</w:t>
      </w:r>
      <w:bookmarkStart w:id="0" w:name="_GoBack"/>
      <w:bookmarkEnd w:id="0"/>
      <w:r>
        <w:rPr>
          <w:rFonts w:ascii="仿宋" w:eastAsia="仿宋" w:hAnsi="仿宋" w:cs="仿宋" w:hint="eastAsia"/>
          <w:color w:val="000000"/>
          <w:kern w:val="0"/>
          <w:sz w:val="32"/>
          <w:szCs w:val="32"/>
        </w:rPr>
        <w:t>所得税汇算清缴</w:t>
      </w:r>
    </w:p>
    <w:p w:rsidR="00523767" w:rsidRDefault="00523767" w:rsidP="00523767">
      <w:pPr>
        <w:spacing w:line="400" w:lineRule="exact"/>
        <w:ind w:left="142"/>
        <w:rPr>
          <w:rFonts w:ascii="仿宋" w:eastAsia="仿宋" w:hAnsi="仿宋" w:cs="仿宋" w:hint="eastAsia"/>
          <w:color w:val="000000"/>
          <w:kern w:val="0"/>
          <w:sz w:val="32"/>
          <w:szCs w:val="32"/>
        </w:rPr>
      </w:pP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第三期：时间：2018年5月16—19日（15日为报到时间）</w:t>
      </w: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地点：四川省·成都市 </w:t>
      </w:r>
    </w:p>
    <w:p w:rsidR="00523767" w:rsidRDefault="00523767" w:rsidP="00523767">
      <w:pPr>
        <w:spacing w:line="400" w:lineRule="exact"/>
        <w:ind w:left="3200" w:hangingChars="1000" w:hanging="3200"/>
        <w:rPr>
          <w:rFonts w:ascii="仿宋" w:eastAsia="仿宋" w:hAnsi="仿宋" w:cs="仿宋" w:hint="eastAsia"/>
          <w:color w:val="000000"/>
          <w:spacing w:val="-2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主题：集团财务共享服务中心建设与运营实战技能提升</w:t>
      </w:r>
      <w:r>
        <w:rPr>
          <w:rFonts w:ascii="仿宋" w:eastAsia="仿宋" w:hAnsi="仿宋" w:cs="仿宋" w:hint="eastAsia"/>
          <w:color w:val="000000"/>
          <w:spacing w:val="-20"/>
          <w:kern w:val="0"/>
          <w:sz w:val="32"/>
          <w:szCs w:val="32"/>
        </w:rPr>
        <w:t xml:space="preserve"> </w:t>
      </w: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w:t>
      </w: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第四期：时间2018年6月10-13（9日为报到日）</w:t>
      </w:r>
    </w:p>
    <w:p w:rsidR="00523767" w:rsidRDefault="00523767" w:rsidP="00523767">
      <w:pPr>
        <w:spacing w:line="400" w:lineRule="exact"/>
        <w:ind w:firstLineChars="700" w:firstLine="22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地点：云南省·昆明市</w:t>
      </w:r>
    </w:p>
    <w:p w:rsidR="00523767" w:rsidRPr="00523767" w:rsidRDefault="00523767" w:rsidP="00523767">
      <w:pPr>
        <w:spacing w:line="400" w:lineRule="exact"/>
        <w:ind w:left="142"/>
        <w:rPr>
          <w:rFonts w:ascii="仿宋" w:eastAsia="仿宋" w:hAnsi="仿宋" w:cs="仿宋" w:hint="eastAsia"/>
          <w:color w:val="000000"/>
          <w:w w:val="90"/>
          <w:kern w:val="0"/>
          <w:sz w:val="32"/>
          <w:szCs w:val="32"/>
        </w:rPr>
      </w:pPr>
      <w:r>
        <w:rPr>
          <w:rFonts w:ascii="仿宋" w:eastAsia="仿宋" w:hAnsi="仿宋" w:cs="仿宋" w:hint="eastAsia"/>
          <w:color w:val="000000"/>
          <w:kern w:val="0"/>
          <w:sz w:val="32"/>
          <w:szCs w:val="32"/>
        </w:rPr>
        <w:t xml:space="preserve">             主题：</w:t>
      </w:r>
      <w:r w:rsidRPr="00523767">
        <w:rPr>
          <w:rFonts w:ascii="仿宋" w:eastAsia="仿宋" w:hAnsi="仿宋" w:cs="仿宋" w:hint="eastAsia"/>
          <w:color w:val="000000"/>
          <w:w w:val="90"/>
          <w:kern w:val="0"/>
          <w:sz w:val="32"/>
          <w:szCs w:val="32"/>
        </w:rPr>
        <w:t>政府和社会资本合作(PPP)模式实战操作</w:t>
      </w:r>
    </w:p>
    <w:p w:rsidR="00523767" w:rsidRDefault="00523767" w:rsidP="00523767">
      <w:pPr>
        <w:spacing w:line="400" w:lineRule="exact"/>
        <w:ind w:left="142"/>
        <w:rPr>
          <w:rFonts w:ascii="仿宋" w:eastAsia="仿宋" w:hAnsi="仿宋" w:cs="仿宋" w:hint="eastAsia"/>
          <w:color w:val="000000"/>
          <w:kern w:val="0"/>
          <w:sz w:val="32"/>
          <w:szCs w:val="32"/>
        </w:rPr>
      </w:pPr>
    </w:p>
    <w:p w:rsidR="00523767" w:rsidRDefault="00523767" w:rsidP="00523767">
      <w:pPr>
        <w:spacing w:line="40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第五期：时间：2018年6月21—24日（20日为报到时间）</w:t>
      </w:r>
    </w:p>
    <w:p w:rsidR="00523767" w:rsidRDefault="00523767" w:rsidP="00523767">
      <w:pPr>
        <w:spacing w:line="400" w:lineRule="exact"/>
        <w:ind w:firstLineChars="700" w:firstLine="22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地点：山东省·青岛市 </w:t>
      </w:r>
    </w:p>
    <w:p w:rsidR="00523767" w:rsidRDefault="00523767" w:rsidP="00523767">
      <w:pPr>
        <w:spacing w:line="400" w:lineRule="exact"/>
        <w:ind w:firstLineChars="700" w:firstLine="22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主题：企业内部控制与公司治理</w:t>
      </w:r>
    </w:p>
    <w:p w:rsidR="00523767" w:rsidRDefault="00523767" w:rsidP="00523767">
      <w:pPr>
        <w:spacing w:beforeLines="50" w:before="156" w:afterLines="50" w:after="156" w:line="360" w:lineRule="exact"/>
        <w:rPr>
          <w:rFonts w:ascii="仿宋" w:eastAsia="仿宋" w:hAnsi="仿宋" w:cs="仿宋" w:hint="eastAsia"/>
          <w:b/>
          <w:bCs/>
          <w:kern w:val="0"/>
          <w:sz w:val="32"/>
          <w:szCs w:val="32"/>
        </w:rPr>
      </w:pPr>
      <w:r>
        <w:rPr>
          <w:rFonts w:ascii="仿宋" w:eastAsia="仿宋" w:hAnsi="仿宋" w:cs="仿宋" w:hint="eastAsia"/>
          <w:b/>
          <w:bCs/>
          <w:color w:val="000000"/>
          <w:kern w:val="0"/>
          <w:sz w:val="32"/>
          <w:szCs w:val="32"/>
        </w:rPr>
        <w:t>二、培训对</w:t>
      </w:r>
      <w:r>
        <w:rPr>
          <w:rFonts w:ascii="仿宋" w:eastAsia="仿宋" w:hAnsi="仿宋" w:cs="仿宋" w:hint="eastAsia"/>
          <w:b/>
          <w:bCs/>
          <w:kern w:val="0"/>
          <w:sz w:val="32"/>
          <w:szCs w:val="32"/>
        </w:rPr>
        <w:t>象</w:t>
      </w:r>
    </w:p>
    <w:p w:rsidR="00523767" w:rsidRDefault="00523767" w:rsidP="00523767">
      <w:pPr>
        <w:adjustRightInd w:val="0"/>
        <w:snapToGrid w:val="0"/>
        <w:spacing w:beforeLines="50" w:before="156" w:afterLines="50" w:after="156" w:line="360" w:lineRule="exact"/>
        <w:ind w:firstLine="600"/>
        <w:rPr>
          <w:rFonts w:ascii="仿宋" w:eastAsia="仿宋" w:hAnsi="仿宋" w:cs="仿宋" w:hint="eastAsia"/>
          <w:kern w:val="0"/>
          <w:sz w:val="32"/>
          <w:szCs w:val="32"/>
        </w:rPr>
      </w:pPr>
      <w:r>
        <w:rPr>
          <w:rFonts w:ascii="仿宋" w:eastAsia="仿宋" w:hAnsi="仿宋" w:cs="仿宋" w:hint="eastAsia"/>
          <w:color w:val="000000"/>
          <w:kern w:val="0"/>
          <w:sz w:val="32"/>
          <w:szCs w:val="32"/>
        </w:rPr>
        <w:t>企业高级管理人员、财务总监、财务经理、财务主管等财务管理人员、会计人员、审计人员等；地方政府相关部门及新城、新区管委会相关部门、市政公用企业等</w:t>
      </w:r>
      <w:r>
        <w:rPr>
          <w:rFonts w:ascii="仿宋" w:eastAsia="仿宋" w:hAnsi="仿宋" w:cs="仿宋" w:hint="eastAsia"/>
          <w:kern w:val="0"/>
          <w:sz w:val="32"/>
          <w:szCs w:val="32"/>
        </w:rPr>
        <w:t>。</w:t>
      </w:r>
    </w:p>
    <w:p w:rsidR="00523767" w:rsidRDefault="00523767" w:rsidP="00523767">
      <w:pPr>
        <w:widowControl/>
        <w:numPr>
          <w:ilvl w:val="0"/>
          <w:numId w:val="1"/>
        </w:numPr>
        <w:spacing w:beforeLines="50" w:before="156" w:afterLines="50" w:after="156" w:line="360" w:lineRule="exact"/>
        <w:jc w:val="left"/>
        <w:rPr>
          <w:rFonts w:ascii="仿宋" w:eastAsia="仿宋" w:hAnsi="仿宋" w:cs="仿宋" w:hint="eastAsia"/>
          <w:b/>
          <w:bCs/>
          <w:kern w:val="0"/>
          <w:sz w:val="32"/>
          <w:szCs w:val="32"/>
        </w:rPr>
      </w:pPr>
      <w:r>
        <w:rPr>
          <w:rFonts w:ascii="仿宋" w:eastAsia="仿宋" w:hAnsi="仿宋" w:cs="仿宋" w:hint="eastAsia"/>
          <w:b/>
          <w:bCs/>
          <w:kern w:val="0"/>
          <w:sz w:val="32"/>
          <w:szCs w:val="32"/>
        </w:rPr>
        <w:lastRenderedPageBreak/>
        <w:t>培训内容</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w:t>
      </w:r>
      <w:proofErr w:type="gramStart"/>
      <w:r>
        <w:rPr>
          <w:rFonts w:ascii="仿宋" w:eastAsia="仿宋" w:hAnsi="仿宋" w:cs="仿宋" w:hint="eastAsia"/>
          <w:b/>
          <w:bCs/>
          <w:kern w:val="0"/>
          <w:sz w:val="32"/>
          <w:szCs w:val="32"/>
        </w:rPr>
        <w:t>一</w:t>
      </w:r>
      <w:proofErr w:type="gramEnd"/>
      <w:r>
        <w:rPr>
          <w:rFonts w:ascii="仿宋" w:eastAsia="仿宋" w:hAnsi="仿宋" w:cs="仿宋" w:hint="eastAsia"/>
          <w:b/>
          <w:bCs/>
          <w:kern w:val="0"/>
          <w:sz w:val="32"/>
          <w:szCs w:val="32"/>
        </w:rPr>
        <w:t>：管理会计技能提升与所得税汇算清缴</w:t>
      </w:r>
    </w:p>
    <w:p w:rsidR="00523767" w:rsidRDefault="00523767" w:rsidP="00523767">
      <w:pPr>
        <w:widowControl/>
        <w:numPr>
          <w:ilvl w:val="0"/>
          <w:numId w:val="2"/>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集团公司战略与财务战略和管控机制的整合</w:t>
      </w:r>
    </w:p>
    <w:p w:rsidR="00523767" w:rsidRDefault="00523767" w:rsidP="00523767">
      <w:pPr>
        <w:widowControl/>
        <w:numPr>
          <w:ilvl w:val="0"/>
          <w:numId w:val="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全面预算管理</w:t>
      </w:r>
    </w:p>
    <w:p w:rsidR="00523767" w:rsidRDefault="00523767" w:rsidP="00523767">
      <w:pPr>
        <w:widowControl/>
        <w:numPr>
          <w:ilvl w:val="0"/>
          <w:numId w:val="4"/>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绩效管理与业绩评价</w:t>
      </w:r>
    </w:p>
    <w:p w:rsidR="00523767" w:rsidRDefault="00523767" w:rsidP="00523767">
      <w:pPr>
        <w:widowControl/>
        <w:numPr>
          <w:ilvl w:val="0"/>
          <w:numId w:val="5"/>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战略成本管理</w:t>
      </w:r>
    </w:p>
    <w:p w:rsidR="00523767" w:rsidRDefault="00523767" w:rsidP="00523767">
      <w:pPr>
        <w:widowControl/>
        <w:numPr>
          <w:ilvl w:val="0"/>
          <w:numId w:val="6"/>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集团公司资金管</w:t>
      </w:r>
      <w:proofErr w:type="gramStart"/>
      <w:r>
        <w:rPr>
          <w:rFonts w:ascii="仿宋" w:eastAsia="仿宋" w:hAnsi="仿宋" w:cs="仿宋" w:hint="eastAsia"/>
          <w:kern w:val="0"/>
          <w:sz w:val="32"/>
          <w:szCs w:val="32"/>
        </w:rPr>
        <w:t>控模式</w:t>
      </w:r>
      <w:proofErr w:type="gramEnd"/>
      <w:r>
        <w:rPr>
          <w:rFonts w:ascii="仿宋" w:eastAsia="仿宋" w:hAnsi="仿宋" w:cs="仿宋" w:hint="eastAsia"/>
          <w:kern w:val="0"/>
          <w:sz w:val="32"/>
          <w:szCs w:val="32"/>
        </w:rPr>
        <w:t>的创新与实践</w:t>
      </w:r>
    </w:p>
    <w:p w:rsidR="00523767" w:rsidRDefault="00523767" w:rsidP="00523767">
      <w:pPr>
        <w:widowControl/>
        <w:numPr>
          <w:ilvl w:val="0"/>
          <w:numId w:val="7"/>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所得税汇算清缴</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模块二：财务报表分析与会计准则最新变化</w:t>
      </w:r>
    </w:p>
    <w:p w:rsidR="00523767" w:rsidRDefault="00523767" w:rsidP="00523767">
      <w:pPr>
        <w:widowControl/>
        <w:numPr>
          <w:ilvl w:val="0"/>
          <w:numId w:val="8"/>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资产负债表分析</w:t>
      </w:r>
    </w:p>
    <w:p w:rsidR="00523767" w:rsidRDefault="00523767" w:rsidP="00523767">
      <w:pPr>
        <w:widowControl/>
        <w:numPr>
          <w:ilvl w:val="0"/>
          <w:numId w:val="8"/>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利润表分析</w:t>
      </w:r>
    </w:p>
    <w:p w:rsidR="00523767" w:rsidRDefault="00523767" w:rsidP="00523767">
      <w:pPr>
        <w:widowControl/>
        <w:numPr>
          <w:ilvl w:val="0"/>
          <w:numId w:val="8"/>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现金流量表分析                            </w:t>
      </w:r>
    </w:p>
    <w:p w:rsidR="00523767" w:rsidRDefault="00523767" w:rsidP="00523767">
      <w:pPr>
        <w:widowControl/>
        <w:numPr>
          <w:ilvl w:val="0"/>
          <w:numId w:val="8"/>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财务报告撰写</w:t>
      </w:r>
    </w:p>
    <w:p w:rsidR="00523767" w:rsidRDefault="00523767" w:rsidP="00523767">
      <w:pPr>
        <w:widowControl/>
        <w:numPr>
          <w:ilvl w:val="0"/>
          <w:numId w:val="8"/>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最新会计准则政策解读与案例分析</w:t>
      </w:r>
    </w:p>
    <w:p w:rsidR="00523767" w:rsidRDefault="00523767" w:rsidP="00523767">
      <w:pPr>
        <w:widowControl/>
        <w:numPr>
          <w:ilvl w:val="0"/>
          <w:numId w:val="8"/>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最新会计准则改革与财务工作的启发</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模块三：财务共享服务中心建设与运营实战技能提升</w:t>
      </w:r>
    </w:p>
    <w:p w:rsidR="00523767" w:rsidRDefault="00523767" w:rsidP="00523767">
      <w:pPr>
        <w:widowControl/>
        <w:numPr>
          <w:ilvl w:val="0"/>
          <w:numId w:val="9"/>
        </w:numPr>
        <w:spacing w:beforeLines="50" w:before="156" w:afterLines="50" w:after="156" w:line="360" w:lineRule="exact"/>
        <w:ind w:firstLine="0"/>
        <w:jc w:val="left"/>
        <w:rPr>
          <w:rFonts w:ascii="仿宋" w:eastAsia="仿宋" w:hAnsi="仿宋" w:cs="仿宋" w:hint="eastAsia"/>
          <w:kern w:val="0"/>
          <w:sz w:val="32"/>
          <w:szCs w:val="32"/>
        </w:rPr>
      </w:pPr>
      <w:proofErr w:type="gramStart"/>
      <w:r>
        <w:rPr>
          <w:rFonts w:ascii="仿宋" w:eastAsia="仿宋" w:hAnsi="仿宋" w:cs="仿宋" w:hint="eastAsia"/>
          <w:kern w:val="0"/>
          <w:sz w:val="32"/>
          <w:szCs w:val="32"/>
        </w:rPr>
        <w:t>务</w:t>
      </w:r>
      <w:proofErr w:type="gramEnd"/>
      <w:r>
        <w:rPr>
          <w:rFonts w:ascii="仿宋" w:eastAsia="仿宋" w:hAnsi="仿宋" w:cs="仿宋" w:hint="eastAsia"/>
          <w:kern w:val="0"/>
          <w:sz w:val="32"/>
          <w:szCs w:val="32"/>
        </w:rPr>
        <w:t>共享服务中心建设的准备工作</w:t>
      </w:r>
    </w:p>
    <w:p w:rsidR="00523767" w:rsidRDefault="00523767" w:rsidP="00523767">
      <w:pPr>
        <w:widowControl/>
        <w:numPr>
          <w:ilvl w:val="0"/>
          <w:numId w:val="9"/>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财务共享服务中心的方案设计</w:t>
      </w:r>
    </w:p>
    <w:p w:rsidR="00523767" w:rsidRDefault="00523767" w:rsidP="00523767">
      <w:pPr>
        <w:widowControl/>
        <w:numPr>
          <w:ilvl w:val="0"/>
          <w:numId w:val="9"/>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财务共享服务中心建设的项目管理</w:t>
      </w:r>
    </w:p>
    <w:p w:rsidR="00523767" w:rsidRDefault="00523767" w:rsidP="00523767">
      <w:pPr>
        <w:widowControl/>
        <w:numPr>
          <w:ilvl w:val="0"/>
          <w:numId w:val="9"/>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财务共享服务中心增值服务的功能拓展</w:t>
      </w:r>
    </w:p>
    <w:p w:rsidR="00523767" w:rsidRDefault="00523767" w:rsidP="00523767">
      <w:pPr>
        <w:widowControl/>
        <w:numPr>
          <w:ilvl w:val="0"/>
          <w:numId w:val="9"/>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云计算、大数据、互联网背景下的财务共享服务</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模块四：企业内部控制与公司治理</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企业内控建设流程与方法</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内控评价与审计</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内控信息化建设</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风险投资与企业融资                                               </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产权制度与企业法人治理结构</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公司治理中的激励与约束机制</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董事会运作实务</w:t>
      </w:r>
    </w:p>
    <w:p w:rsidR="00523767" w:rsidRDefault="00523767" w:rsidP="00523767">
      <w:pPr>
        <w:widowControl/>
        <w:numPr>
          <w:ilvl w:val="0"/>
          <w:numId w:val="10"/>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公司治理法律法规</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模块五：大数据应用</w:t>
      </w:r>
    </w:p>
    <w:p w:rsidR="00523767" w:rsidRDefault="00523767" w:rsidP="00523767">
      <w:pPr>
        <w:widowControl/>
        <w:numPr>
          <w:ilvl w:val="0"/>
          <w:numId w:val="11"/>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大数据对企业财务的影响</w:t>
      </w:r>
    </w:p>
    <w:p w:rsidR="00523767" w:rsidRDefault="00523767" w:rsidP="00523767">
      <w:pPr>
        <w:widowControl/>
        <w:numPr>
          <w:ilvl w:val="0"/>
          <w:numId w:val="11"/>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大数据与企业财务风险预警</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模块六：企业预算控制与绩效评价</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（一）预算管理在企业管理中的定位</w:t>
      </w:r>
    </w:p>
    <w:p w:rsidR="00523767" w:rsidRDefault="00523767" w:rsidP="00523767">
      <w:pPr>
        <w:widowControl/>
        <w:numPr>
          <w:ilvl w:val="0"/>
          <w:numId w:val="12"/>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预算管理思想在企业中的发展和运用</w:t>
      </w:r>
    </w:p>
    <w:p w:rsidR="00523767" w:rsidRDefault="00523767" w:rsidP="00523767">
      <w:pPr>
        <w:widowControl/>
        <w:numPr>
          <w:ilvl w:val="0"/>
          <w:numId w:val="12"/>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预算与战略、运营、绩效之间的关系</w:t>
      </w:r>
    </w:p>
    <w:p w:rsidR="00523767" w:rsidRDefault="00523767" w:rsidP="00523767">
      <w:pPr>
        <w:widowControl/>
        <w:numPr>
          <w:ilvl w:val="0"/>
          <w:numId w:val="12"/>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预算管理中的主体及职责定位</w:t>
      </w:r>
    </w:p>
    <w:p w:rsidR="00523767" w:rsidRDefault="00523767" w:rsidP="00523767">
      <w:pPr>
        <w:widowControl/>
        <w:numPr>
          <w:ilvl w:val="0"/>
          <w:numId w:val="12"/>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预算管理对象的性质及其分类</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预算管理流程及制度体系建设</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kern w:val="0"/>
          <w:sz w:val="32"/>
          <w:szCs w:val="32"/>
        </w:rPr>
      </w:pPr>
      <w:r>
        <w:rPr>
          <w:rFonts w:ascii="仿宋" w:eastAsia="仿宋" w:hAnsi="仿宋" w:cs="仿宋" w:hint="eastAsia"/>
          <w:b/>
          <w:bCs/>
          <w:kern w:val="0"/>
          <w:sz w:val="32"/>
          <w:szCs w:val="32"/>
        </w:rPr>
        <w:t>（二）预算编制过程中的控制</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预算目标确定方法与实务</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预算指标体系的确定及优劣</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预算目标的有效分解策略</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如何避免分解过程中的讨价还价困境</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不同类型企业预算编制要点</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实务案例分享及经验借鉴</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（三）预算执行分析与调整</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预算执行中的按期分解模式</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预算执行中的偏差管理</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预算目标动态监控技巧</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预算调整制度的建立与优化</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实务案例分享及经验借鉴</w:t>
      </w:r>
    </w:p>
    <w:p w:rsidR="00523767" w:rsidRDefault="00523767" w:rsidP="00523767">
      <w:pPr>
        <w:widowControl/>
        <w:spacing w:beforeLines="50" w:before="156" w:afterLines="50" w:after="156" w:line="360" w:lineRule="exact"/>
        <w:ind w:firstLineChars="100" w:firstLine="321"/>
        <w:jc w:val="left"/>
        <w:rPr>
          <w:rFonts w:ascii="仿宋" w:eastAsia="仿宋" w:hAnsi="仿宋" w:cs="仿宋" w:hint="eastAsia"/>
          <w:kern w:val="0"/>
          <w:sz w:val="32"/>
          <w:szCs w:val="32"/>
        </w:rPr>
      </w:pPr>
      <w:r>
        <w:rPr>
          <w:rFonts w:ascii="仿宋" w:eastAsia="仿宋" w:hAnsi="仿宋" w:cs="仿宋" w:hint="eastAsia"/>
          <w:b/>
          <w:bCs/>
          <w:kern w:val="0"/>
          <w:sz w:val="32"/>
          <w:szCs w:val="32"/>
        </w:rPr>
        <w:t>（四）绩效管理与绩效评价</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绩效管理的基本概念</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绩效管理的参与部门</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平衡</w:t>
      </w:r>
      <w:proofErr w:type="gramStart"/>
      <w:r>
        <w:rPr>
          <w:rFonts w:ascii="仿宋" w:eastAsia="仿宋" w:hAnsi="仿宋" w:cs="仿宋" w:hint="eastAsia"/>
          <w:kern w:val="0"/>
          <w:sz w:val="32"/>
          <w:szCs w:val="32"/>
        </w:rPr>
        <w:t>计分卡</w:t>
      </w:r>
      <w:proofErr w:type="gramEnd"/>
      <w:r>
        <w:rPr>
          <w:rFonts w:ascii="仿宋" w:eastAsia="仿宋" w:hAnsi="仿宋" w:cs="仿宋" w:hint="eastAsia"/>
          <w:kern w:val="0"/>
          <w:sz w:val="32"/>
          <w:szCs w:val="32"/>
        </w:rPr>
        <w:t>—化战略为行动</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战略地图——描述企业如何创造价值</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企业绩效评价、企业绩效评价、职能部门绩效评价、预算考核</w:t>
      </w:r>
    </w:p>
    <w:p w:rsidR="00523767" w:rsidRDefault="00523767" w:rsidP="00523767">
      <w:pPr>
        <w:widowControl/>
        <w:spacing w:line="36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模块七：投融资实务与企业并购重组</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利率市场化与互联网金融</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资金管理创新的理念与框架</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集团企业现金流管理与控制实务</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企业并购与并购融资                                          </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并购中的估值及报告阅读的关键</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并购重组中的财务问题</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并购重组的风险控制  </w:t>
      </w:r>
    </w:p>
    <w:p w:rsidR="00523767" w:rsidRDefault="00523767" w:rsidP="00523767">
      <w:pPr>
        <w:widowControl/>
        <w:snapToGrid w:val="0"/>
        <w:spacing w:line="360" w:lineRule="exact"/>
        <w:ind w:left="420"/>
        <w:jc w:val="left"/>
        <w:rPr>
          <w:rFonts w:ascii="仿宋" w:eastAsia="仿宋" w:hAnsi="仿宋" w:cs="仿宋" w:hint="eastAsia"/>
          <w:kern w:val="0"/>
          <w:sz w:val="32"/>
          <w:szCs w:val="32"/>
        </w:rPr>
      </w:pPr>
      <w:r>
        <w:rPr>
          <w:rFonts w:ascii="仿宋" w:eastAsia="仿宋" w:hAnsi="仿宋" w:cs="仿宋" w:hint="eastAsia"/>
          <w:b/>
          <w:bCs/>
          <w:kern w:val="0"/>
          <w:sz w:val="32"/>
          <w:szCs w:val="32"/>
        </w:rPr>
        <w:t>模块八：政府与社会资本合作（PPP）项目实施方案设计与案例分析</w:t>
      </w:r>
      <w:r>
        <w:rPr>
          <w:rFonts w:ascii="仿宋" w:eastAsia="仿宋" w:hAnsi="仿宋" w:cs="仿宋" w:hint="eastAsia"/>
          <w:kern w:val="0"/>
          <w:sz w:val="32"/>
          <w:szCs w:val="32"/>
        </w:rPr>
        <w:t xml:space="preserve"> </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项目框架与引导资金、核心要点 </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项目土地使用及资源补偿机制</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融资模式设计与案例分享 </w:t>
      </w:r>
    </w:p>
    <w:p w:rsidR="00523767" w:rsidRDefault="00523767" w:rsidP="00523767">
      <w:pPr>
        <w:widowControl/>
        <w:numPr>
          <w:ilvl w:val="0"/>
          <w:numId w:val="13"/>
        </w:numPr>
        <w:spacing w:beforeLines="50" w:before="156" w:afterLines="50" w:after="156" w:line="36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两个论证报告的编写与常见问题</w:t>
      </w:r>
    </w:p>
    <w:p w:rsidR="00523767" w:rsidRDefault="00523767" w:rsidP="00523767">
      <w:pPr>
        <w:widowControl/>
        <w:spacing w:beforeLines="50" w:before="156" w:afterLines="50" w:after="156" w:line="36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四、师资力量</w:t>
      </w:r>
    </w:p>
    <w:p w:rsidR="00523767" w:rsidRDefault="00523767" w:rsidP="00523767">
      <w:pPr>
        <w:spacing w:beforeLines="50" w:before="156" w:afterLines="50" w:after="156" w:line="360" w:lineRule="exact"/>
        <w:ind w:firstLineChars="200" w:firstLine="640"/>
        <w:rPr>
          <w:rFonts w:ascii="仿宋" w:eastAsia="仿宋" w:hAnsi="仿宋" w:cs="仿宋" w:hint="eastAsia"/>
          <w:b/>
          <w:color w:val="000000"/>
          <w:kern w:val="0"/>
          <w:sz w:val="32"/>
          <w:szCs w:val="32"/>
        </w:rPr>
      </w:pPr>
      <w:r>
        <w:rPr>
          <w:rFonts w:ascii="仿宋" w:eastAsia="仿宋" w:hAnsi="仿宋" w:cs="仿宋" w:hint="eastAsia"/>
          <w:sz w:val="32"/>
          <w:szCs w:val="32"/>
          <w:shd w:val="clear" w:color="auto" w:fill="FFFFFF"/>
        </w:rPr>
        <w:t>国家会计学院等具有深厚理论功底和丰富实践经验的专家和教授组成。</w:t>
      </w:r>
    </w:p>
    <w:p w:rsidR="00523767" w:rsidRDefault="00523767" w:rsidP="00523767">
      <w:pPr>
        <w:widowControl/>
        <w:spacing w:beforeLines="50" w:before="156" w:afterLines="50" w:after="156" w:line="36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五、收费标准</w:t>
      </w:r>
    </w:p>
    <w:p w:rsidR="00523767" w:rsidRDefault="00523767" w:rsidP="00523767">
      <w:pPr>
        <w:spacing w:beforeLines="50" w:before="156" w:afterLines="50" w:after="156" w:line="360" w:lineRule="exact"/>
        <w:ind w:firstLineChars="200"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培训费为每人收费2900元（</w:t>
      </w:r>
      <w:proofErr w:type="gramStart"/>
      <w:r>
        <w:rPr>
          <w:rFonts w:ascii="仿宋" w:eastAsia="仿宋" w:hAnsi="仿宋" w:cs="仿宋" w:hint="eastAsia"/>
          <w:sz w:val="32"/>
          <w:szCs w:val="32"/>
          <w:shd w:val="clear" w:color="auto" w:fill="FFFFFF"/>
        </w:rPr>
        <w:t>含专家</w:t>
      </w:r>
      <w:proofErr w:type="gramEnd"/>
      <w:r>
        <w:rPr>
          <w:rFonts w:ascii="仿宋" w:eastAsia="仿宋" w:hAnsi="仿宋" w:cs="仿宋" w:hint="eastAsia"/>
          <w:sz w:val="32"/>
          <w:szCs w:val="32"/>
          <w:shd w:val="clear" w:color="auto" w:fill="FFFFFF"/>
        </w:rPr>
        <w:t xml:space="preserve">授课费、教学场租设备费、培训管理费等）；食宿统一安排，费用自理；往返交通等费用自理。 </w:t>
      </w:r>
    </w:p>
    <w:p w:rsidR="00523767" w:rsidRDefault="00523767" w:rsidP="00523767">
      <w:pPr>
        <w:widowControl/>
        <w:spacing w:beforeLines="50" w:before="156" w:afterLines="50" w:after="156" w:line="36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 xml:space="preserve">六、结业证书 </w:t>
      </w:r>
    </w:p>
    <w:p w:rsidR="00523767" w:rsidRDefault="00523767" w:rsidP="00523767">
      <w:pPr>
        <w:spacing w:beforeLines="50" w:before="156" w:afterLines="50" w:after="156" w:line="36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培训学习期满后，统一颁发中国总会计师协会《财务岗位培训证书》。</w:t>
      </w:r>
    </w:p>
    <w:p w:rsidR="00523767" w:rsidRDefault="00523767" w:rsidP="00523767">
      <w:pPr>
        <w:widowControl/>
        <w:spacing w:beforeLines="50" w:before="156" w:afterLines="50" w:after="156" w:line="36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七、报名程序</w:t>
      </w:r>
    </w:p>
    <w:p w:rsidR="00523767" w:rsidRDefault="00523767" w:rsidP="00523767">
      <w:pPr>
        <w:spacing w:beforeLines="50" w:before="156" w:afterLines="50" w:after="156" w:line="36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请报名人员按要求填写《报名回执表》（见附件2），报中国总会计师协会培训部或班务组；我们将按报名先后发放《报到通知》。</w:t>
      </w:r>
    </w:p>
    <w:p w:rsidR="00523767" w:rsidRDefault="00523767" w:rsidP="00523767">
      <w:pPr>
        <w:spacing w:beforeLines="50" w:before="156" w:afterLines="50" w:after="156" w:line="36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本《通知》文件信息发布见中国总会计师协会网站</w:t>
      </w:r>
      <w:hyperlink r:id="rId5" w:history="1">
        <w:r>
          <w:rPr>
            <w:rFonts w:ascii="仿宋" w:eastAsia="仿宋" w:hAnsi="仿宋" w:cs="仿宋" w:hint="eastAsia"/>
            <w:color w:val="000000"/>
            <w:sz w:val="32"/>
            <w:szCs w:val="32"/>
            <w:shd w:val="clear" w:color="auto" w:fill="FFFFFF"/>
          </w:rPr>
          <w:t>www.cacfo.com</w:t>
        </w:r>
      </w:hyperlink>
      <w:r>
        <w:rPr>
          <w:rFonts w:ascii="仿宋" w:eastAsia="仿宋" w:hAnsi="仿宋" w:cs="仿宋" w:hint="eastAsia"/>
          <w:color w:val="000000"/>
          <w:sz w:val="32"/>
          <w:szCs w:val="32"/>
          <w:shd w:val="clear" w:color="auto" w:fill="FFFFFF"/>
        </w:rPr>
        <w:t>和华夏财金网。</w:t>
      </w:r>
    </w:p>
    <w:p w:rsidR="00523767" w:rsidRDefault="00523767" w:rsidP="00523767">
      <w:pPr>
        <w:spacing w:beforeLines="50" w:before="156" w:afterLines="50" w:after="156" w:line="36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 xml:space="preserve">     报名电话：010-85913279  传真：010-85913281</w:t>
      </w:r>
    </w:p>
    <w:p w:rsidR="00523767" w:rsidRDefault="00523767" w:rsidP="00523767">
      <w:pPr>
        <w:spacing w:beforeLines="50" w:before="156" w:afterLines="50" w:after="156" w:line="36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 xml:space="preserve">     报名咨询：中国总会计师协会培训部  </w:t>
      </w:r>
      <w:proofErr w:type="gramStart"/>
      <w:r>
        <w:rPr>
          <w:rFonts w:ascii="仿宋" w:eastAsia="仿宋" w:hAnsi="仿宋" w:cs="仿宋" w:hint="eastAsia"/>
          <w:color w:val="000000"/>
          <w:sz w:val="32"/>
          <w:szCs w:val="32"/>
          <w:shd w:val="clear" w:color="auto" w:fill="FFFFFF"/>
        </w:rPr>
        <w:t>桑立强</w:t>
      </w:r>
      <w:proofErr w:type="gramEnd"/>
    </w:p>
    <w:p w:rsidR="00523767" w:rsidRDefault="00523767" w:rsidP="00523767">
      <w:pPr>
        <w:spacing w:beforeLines="50" w:before="156" w:afterLines="50" w:after="156" w:line="360" w:lineRule="exact"/>
        <w:ind w:firstLineChars="200" w:firstLine="640"/>
        <w:rPr>
          <w:rFonts w:ascii="仿宋" w:eastAsia="仿宋" w:hAnsi="仿宋" w:cs="仿宋" w:hint="eastAsia"/>
          <w:sz w:val="32"/>
          <w:szCs w:val="32"/>
        </w:rPr>
      </w:pPr>
      <w:r>
        <w:rPr>
          <w:rFonts w:ascii="仿宋" w:eastAsia="仿宋" w:hAnsi="仿宋" w:cs="仿宋" w:hint="eastAsia"/>
          <w:color w:val="000000"/>
          <w:sz w:val="32"/>
          <w:szCs w:val="32"/>
          <w:shd w:val="clear" w:color="auto" w:fill="FFFFFF"/>
        </w:rPr>
        <w:t xml:space="preserve">     监督电话：010-88191832、88191866</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BC0C6"/>
    <w:multiLevelType w:val="singleLevel"/>
    <w:tmpl w:val="574BC0C6"/>
    <w:lvl w:ilvl="0">
      <w:start w:val="3"/>
      <w:numFmt w:val="chineseCounting"/>
      <w:suff w:val="nothing"/>
      <w:lvlText w:val="%1、"/>
      <w:lvlJc w:val="left"/>
    </w:lvl>
  </w:abstractNum>
  <w:abstractNum w:abstractNumId="1" w15:restartNumberingAfterBreak="0">
    <w:nsid w:val="5A0010B2"/>
    <w:multiLevelType w:val="singleLevel"/>
    <w:tmpl w:val="5A0010B2"/>
    <w:lvl w:ilvl="0">
      <w:start w:val="1"/>
      <w:numFmt w:val="bullet"/>
      <w:lvlText w:val=""/>
      <w:lvlJc w:val="left"/>
      <w:pPr>
        <w:ind w:left="420" w:hanging="420"/>
      </w:pPr>
      <w:rPr>
        <w:rFonts w:ascii="Wingdings" w:hAnsi="Wingdings" w:hint="default"/>
      </w:rPr>
    </w:lvl>
  </w:abstractNum>
  <w:abstractNum w:abstractNumId="2" w15:restartNumberingAfterBreak="0">
    <w:nsid w:val="5A0010CF"/>
    <w:multiLevelType w:val="singleLevel"/>
    <w:tmpl w:val="5A0010CF"/>
    <w:lvl w:ilvl="0">
      <w:start w:val="1"/>
      <w:numFmt w:val="bullet"/>
      <w:lvlText w:val=""/>
      <w:lvlJc w:val="left"/>
      <w:pPr>
        <w:ind w:left="420" w:hanging="420"/>
      </w:pPr>
      <w:rPr>
        <w:rFonts w:ascii="Wingdings" w:hAnsi="Wingdings" w:hint="default"/>
      </w:rPr>
    </w:lvl>
  </w:abstractNum>
  <w:abstractNum w:abstractNumId="3" w15:restartNumberingAfterBreak="0">
    <w:nsid w:val="5A0010EA"/>
    <w:multiLevelType w:val="singleLevel"/>
    <w:tmpl w:val="5A0010EA"/>
    <w:lvl w:ilvl="0">
      <w:start w:val="1"/>
      <w:numFmt w:val="bullet"/>
      <w:lvlText w:val=""/>
      <w:lvlJc w:val="left"/>
      <w:pPr>
        <w:ind w:left="420" w:hanging="420"/>
      </w:pPr>
      <w:rPr>
        <w:rFonts w:ascii="Wingdings" w:hAnsi="Wingdings" w:hint="default"/>
      </w:rPr>
    </w:lvl>
  </w:abstractNum>
  <w:abstractNum w:abstractNumId="4" w15:restartNumberingAfterBreak="0">
    <w:nsid w:val="5A0010FA"/>
    <w:multiLevelType w:val="singleLevel"/>
    <w:tmpl w:val="5A0010FA"/>
    <w:lvl w:ilvl="0">
      <w:start w:val="1"/>
      <w:numFmt w:val="bullet"/>
      <w:lvlText w:val=""/>
      <w:lvlJc w:val="left"/>
      <w:pPr>
        <w:ind w:left="420" w:hanging="420"/>
      </w:pPr>
      <w:rPr>
        <w:rFonts w:ascii="Wingdings" w:hAnsi="Wingdings" w:hint="default"/>
      </w:rPr>
    </w:lvl>
  </w:abstractNum>
  <w:abstractNum w:abstractNumId="5" w15:restartNumberingAfterBreak="0">
    <w:nsid w:val="5A00110A"/>
    <w:multiLevelType w:val="singleLevel"/>
    <w:tmpl w:val="5A00110A"/>
    <w:lvl w:ilvl="0">
      <w:start w:val="1"/>
      <w:numFmt w:val="bullet"/>
      <w:lvlText w:val=""/>
      <w:lvlJc w:val="left"/>
      <w:pPr>
        <w:ind w:left="420" w:hanging="420"/>
      </w:pPr>
      <w:rPr>
        <w:rFonts w:ascii="Wingdings" w:hAnsi="Wingdings" w:hint="default"/>
      </w:rPr>
    </w:lvl>
  </w:abstractNum>
  <w:abstractNum w:abstractNumId="6" w15:restartNumberingAfterBreak="0">
    <w:nsid w:val="5A00111A"/>
    <w:multiLevelType w:val="singleLevel"/>
    <w:tmpl w:val="5A00111A"/>
    <w:lvl w:ilvl="0">
      <w:start w:val="1"/>
      <w:numFmt w:val="bullet"/>
      <w:lvlText w:val=""/>
      <w:lvlJc w:val="left"/>
      <w:pPr>
        <w:ind w:left="420" w:hanging="420"/>
      </w:pPr>
      <w:rPr>
        <w:rFonts w:ascii="Wingdings" w:hAnsi="Wingdings" w:hint="default"/>
      </w:rPr>
    </w:lvl>
  </w:abstractNum>
  <w:abstractNum w:abstractNumId="7" w15:restartNumberingAfterBreak="0">
    <w:nsid w:val="5A0011C9"/>
    <w:multiLevelType w:val="singleLevel"/>
    <w:tmpl w:val="5A0011C9"/>
    <w:lvl w:ilvl="0">
      <w:start w:val="1"/>
      <w:numFmt w:val="bullet"/>
      <w:lvlText w:val=""/>
      <w:lvlJc w:val="left"/>
      <w:pPr>
        <w:ind w:left="420" w:hanging="420"/>
      </w:pPr>
      <w:rPr>
        <w:rFonts w:ascii="Wingdings" w:hAnsi="Wingdings" w:hint="default"/>
      </w:rPr>
    </w:lvl>
  </w:abstractNum>
  <w:abstractNum w:abstractNumId="8" w15:restartNumberingAfterBreak="0">
    <w:nsid w:val="5A001211"/>
    <w:multiLevelType w:val="singleLevel"/>
    <w:tmpl w:val="5A001211"/>
    <w:lvl w:ilvl="0">
      <w:start w:val="1"/>
      <w:numFmt w:val="bullet"/>
      <w:lvlText w:val=""/>
      <w:lvlJc w:val="left"/>
      <w:pPr>
        <w:ind w:left="420" w:hanging="420"/>
      </w:pPr>
      <w:rPr>
        <w:rFonts w:ascii="Wingdings" w:hAnsi="Wingdings" w:hint="default"/>
      </w:rPr>
    </w:lvl>
  </w:abstractNum>
  <w:abstractNum w:abstractNumId="9" w15:restartNumberingAfterBreak="0">
    <w:nsid w:val="5A001242"/>
    <w:multiLevelType w:val="singleLevel"/>
    <w:tmpl w:val="5A001242"/>
    <w:lvl w:ilvl="0">
      <w:start w:val="1"/>
      <w:numFmt w:val="bullet"/>
      <w:lvlText w:val=""/>
      <w:lvlJc w:val="left"/>
      <w:pPr>
        <w:ind w:left="420" w:hanging="420"/>
      </w:pPr>
      <w:rPr>
        <w:rFonts w:ascii="Wingdings" w:hAnsi="Wingdings" w:hint="default"/>
      </w:rPr>
    </w:lvl>
  </w:abstractNum>
  <w:abstractNum w:abstractNumId="10" w15:restartNumberingAfterBreak="0">
    <w:nsid w:val="5A001287"/>
    <w:multiLevelType w:val="singleLevel"/>
    <w:tmpl w:val="5A001287"/>
    <w:lvl w:ilvl="0">
      <w:start w:val="1"/>
      <w:numFmt w:val="bullet"/>
      <w:lvlText w:val=""/>
      <w:lvlJc w:val="left"/>
      <w:pPr>
        <w:ind w:left="420" w:hanging="420"/>
      </w:pPr>
      <w:rPr>
        <w:rFonts w:ascii="Wingdings" w:hAnsi="Wingdings" w:hint="default"/>
      </w:rPr>
    </w:lvl>
  </w:abstractNum>
  <w:abstractNum w:abstractNumId="11" w15:restartNumberingAfterBreak="0">
    <w:nsid w:val="5A001402"/>
    <w:multiLevelType w:val="singleLevel"/>
    <w:tmpl w:val="5A001402"/>
    <w:lvl w:ilvl="0">
      <w:start w:val="1"/>
      <w:numFmt w:val="bullet"/>
      <w:lvlText w:val=""/>
      <w:lvlJc w:val="left"/>
      <w:pPr>
        <w:ind w:left="420" w:hanging="420"/>
      </w:pPr>
      <w:rPr>
        <w:rFonts w:ascii="Wingdings" w:hAnsi="Wingdings" w:hint="default"/>
      </w:rPr>
    </w:lvl>
  </w:abstractNum>
  <w:abstractNum w:abstractNumId="12" w15:restartNumberingAfterBreak="0">
    <w:nsid w:val="5A001444"/>
    <w:multiLevelType w:val="singleLevel"/>
    <w:tmpl w:val="5A001444"/>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67"/>
    <w:rsid w:val="00145B32"/>
    <w:rsid w:val="00523767"/>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3D36"/>
  <w15:chartTrackingRefBased/>
  <w15:docId w15:val="{502C0B84-C3FA-4D91-BB66-67C0CED8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37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523767"/>
    <w:rPr>
      <w:rFonts w:ascii="仿宋_GB2312" w:eastAsia="仿宋_GB2312"/>
      <w:szCs w:val="24"/>
    </w:rPr>
  </w:style>
  <w:style w:type="paragraph" w:styleId="a4">
    <w:name w:val="Body Text"/>
    <w:basedOn w:val="a"/>
    <w:link w:val="a3"/>
    <w:rsid w:val="00523767"/>
    <w:pPr>
      <w:jc w:val="right"/>
    </w:pPr>
    <w:rPr>
      <w:rFonts w:ascii="仿宋_GB2312" w:eastAsia="仿宋_GB2312" w:hAnsiTheme="minorHAnsi" w:cstheme="minorBidi"/>
      <w:szCs w:val="24"/>
    </w:rPr>
  </w:style>
  <w:style w:type="character" w:customStyle="1" w:styleId="1">
    <w:name w:val="正文文本 字符1"/>
    <w:basedOn w:val="a0"/>
    <w:uiPriority w:val="99"/>
    <w:semiHidden/>
    <w:rsid w:val="0052376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2018-01-28T03:07:00Z</dcterms:created>
  <dcterms:modified xsi:type="dcterms:W3CDTF">2018-01-28T03:09:00Z</dcterms:modified>
</cp:coreProperties>
</file>