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C6A" w:rsidRPr="003B6E75" w:rsidRDefault="00BC4C6A" w:rsidP="00BC4C6A">
      <w:pPr>
        <w:pStyle w:val="a3"/>
        <w:spacing w:line="360" w:lineRule="exact"/>
        <w:ind w:left="0" w:firstLineChars="0" w:firstLine="0"/>
        <w:rPr>
          <w:rFonts w:hint="eastAsia"/>
          <w:bCs/>
          <w:szCs w:val="30"/>
        </w:rPr>
      </w:pPr>
      <w:r w:rsidRPr="003B6E75">
        <w:rPr>
          <w:rFonts w:hint="eastAsia"/>
          <w:bCs/>
          <w:szCs w:val="30"/>
        </w:rPr>
        <w:t>附件</w:t>
      </w:r>
      <w:r w:rsidRPr="003B6E75">
        <w:rPr>
          <w:rFonts w:hint="eastAsia"/>
          <w:bCs/>
          <w:szCs w:val="30"/>
        </w:rPr>
        <w:t>1</w:t>
      </w:r>
      <w:r w:rsidRPr="003B6E75">
        <w:rPr>
          <w:rFonts w:hint="eastAsia"/>
          <w:bCs/>
          <w:szCs w:val="30"/>
        </w:rPr>
        <w:t>：</w:t>
      </w:r>
    </w:p>
    <w:p w:rsidR="00BC4C6A" w:rsidRDefault="00BC4C6A" w:rsidP="00BC4C6A">
      <w:pPr>
        <w:spacing w:beforeLines="50" w:before="156" w:line="360" w:lineRule="exact"/>
        <w:jc w:val="center"/>
        <w:rPr>
          <w:rFonts w:ascii="宋体" w:hAnsi="宋体" w:hint="eastAsia"/>
          <w:b/>
          <w:bCs/>
          <w:sz w:val="32"/>
          <w:szCs w:val="32"/>
        </w:rPr>
      </w:pPr>
      <w:bookmarkStart w:id="0" w:name="OLE_LINK2"/>
      <w:r w:rsidRPr="0042540E">
        <w:rPr>
          <w:rFonts w:ascii="宋体" w:hAnsi="宋体" w:hint="eastAsia"/>
          <w:b/>
          <w:bCs/>
          <w:sz w:val="32"/>
          <w:szCs w:val="32"/>
        </w:rPr>
        <w:t>“</w:t>
      </w:r>
      <w:r w:rsidRPr="00A47B74">
        <w:rPr>
          <w:rFonts w:ascii="宋体" w:hAnsi="宋体" w:hint="eastAsia"/>
          <w:b/>
          <w:bCs/>
          <w:sz w:val="32"/>
          <w:szCs w:val="32"/>
        </w:rPr>
        <w:t>建设项目内部控制体系构建及财税管控、全过程工程管理审计与监督</w:t>
      </w:r>
      <w:r w:rsidRPr="0042540E">
        <w:rPr>
          <w:rFonts w:ascii="宋体" w:hAnsi="宋体" w:hint="eastAsia"/>
          <w:b/>
          <w:bCs/>
          <w:sz w:val="32"/>
          <w:szCs w:val="32"/>
        </w:rPr>
        <w:t>”</w:t>
      </w:r>
      <w:r w:rsidRPr="00A47B74">
        <w:rPr>
          <w:rFonts w:ascii="宋体" w:hAnsi="宋体" w:hint="eastAsia"/>
          <w:b/>
          <w:bCs/>
          <w:sz w:val="32"/>
          <w:szCs w:val="32"/>
        </w:rPr>
        <w:t>实务操作</w:t>
      </w:r>
      <w:r w:rsidRPr="002E1BD3">
        <w:rPr>
          <w:rFonts w:ascii="宋体" w:hAnsi="宋体" w:hint="eastAsia"/>
          <w:b/>
          <w:bCs/>
          <w:sz w:val="32"/>
          <w:szCs w:val="32"/>
        </w:rPr>
        <w:t>培训班</w:t>
      </w:r>
      <w:r w:rsidRPr="00263142">
        <w:rPr>
          <w:rFonts w:ascii="宋体" w:hAnsi="宋体" w:hint="eastAsia"/>
          <w:b/>
          <w:bCs/>
          <w:sz w:val="32"/>
          <w:szCs w:val="32"/>
        </w:rPr>
        <w:t>工作方案</w:t>
      </w:r>
    </w:p>
    <w:p w:rsidR="00BC4C6A" w:rsidRDefault="00BC4C6A" w:rsidP="00BC4C6A">
      <w:pPr>
        <w:widowControl/>
        <w:spacing w:line="360" w:lineRule="exact"/>
        <w:ind w:firstLineChars="200" w:firstLine="602"/>
        <w:rPr>
          <w:rFonts w:ascii="仿宋_GB2312" w:eastAsia="仿宋_GB2312" w:hAnsi="宋体" w:hint="eastAsia"/>
          <w:b/>
          <w:bCs/>
          <w:sz w:val="30"/>
          <w:szCs w:val="30"/>
        </w:rPr>
      </w:pPr>
      <w:bookmarkStart w:id="1" w:name="_GoBack"/>
      <w:bookmarkEnd w:id="1"/>
    </w:p>
    <w:p w:rsidR="00BC4C6A" w:rsidRDefault="00BC4C6A" w:rsidP="00BC4C6A">
      <w:pPr>
        <w:widowControl/>
        <w:spacing w:line="360" w:lineRule="exact"/>
        <w:ind w:firstLineChars="200" w:firstLine="602"/>
        <w:rPr>
          <w:rFonts w:ascii="仿宋_GB2312" w:eastAsia="仿宋_GB2312" w:hAnsi="宋体" w:hint="eastAsia"/>
          <w:b/>
          <w:bCs/>
          <w:sz w:val="30"/>
          <w:szCs w:val="30"/>
        </w:rPr>
      </w:pPr>
      <w:r>
        <w:rPr>
          <w:rFonts w:ascii="仿宋_GB2312" w:eastAsia="仿宋_GB2312" w:hAnsi="宋体" w:hint="eastAsia"/>
          <w:b/>
          <w:bCs/>
          <w:sz w:val="30"/>
          <w:szCs w:val="30"/>
        </w:rPr>
        <w:t>主管主办单位：</w:t>
      </w:r>
      <w:r>
        <w:rPr>
          <w:rFonts w:ascii="仿宋_GB2312" w:eastAsia="仿宋_GB2312" w:hAnsi="宋体" w:hint="eastAsia"/>
          <w:sz w:val="30"/>
          <w:szCs w:val="30"/>
        </w:rPr>
        <w:t>中国总会计师协会</w:t>
      </w:r>
    </w:p>
    <w:p w:rsidR="00BC4C6A" w:rsidRDefault="00BC4C6A" w:rsidP="00BC4C6A">
      <w:pPr>
        <w:widowControl/>
        <w:spacing w:line="360" w:lineRule="exact"/>
        <w:ind w:firstLineChars="200" w:firstLine="602"/>
        <w:rPr>
          <w:rFonts w:ascii="仿宋_GB2312" w:eastAsia="仿宋_GB2312" w:hAnsi="宋体" w:hint="eastAsia"/>
          <w:sz w:val="30"/>
          <w:szCs w:val="30"/>
        </w:rPr>
      </w:pPr>
      <w:r>
        <w:rPr>
          <w:rFonts w:ascii="仿宋_GB2312" w:eastAsia="仿宋_GB2312" w:hAnsi="宋体" w:hint="eastAsia"/>
          <w:b/>
          <w:bCs/>
          <w:sz w:val="30"/>
          <w:szCs w:val="30"/>
        </w:rPr>
        <w:t>委托承办单位：</w:t>
      </w:r>
      <w:r>
        <w:rPr>
          <w:rFonts w:ascii="仿宋_GB2312" w:eastAsia="仿宋_GB2312" w:hAnsi="宋体" w:hint="eastAsia"/>
          <w:sz w:val="30"/>
          <w:szCs w:val="30"/>
        </w:rPr>
        <w:t>北京国</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华</w:t>
      </w:r>
      <w:proofErr w:type="gramStart"/>
      <w:r>
        <w:rPr>
          <w:rFonts w:ascii="仿宋_GB2312" w:eastAsia="仿宋_GB2312" w:hAnsi="宋体" w:hint="eastAsia"/>
          <w:sz w:val="30"/>
          <w:szCs w:val="30"/>
        </w:rPr>
        <w:t>正工程</w:t>
      </w:r>
      <w:proofErr w:type="gramEnd"/>
      <w:r>
        <w:rPr>
          <w:rFonts w:ascii="仿宋_GB2312" w:eastAsia="仿宋_GB2312" w:hAnsi="宋体" w:hint="eastAsia"/>
          <w:sz w:val="30"/>
          <w:szCs w:val="30"/>
        </w:rPr>
        <w:t>技术研究中心</w:t>
      </w:r>
    </w:p>
    <w:p w:rsidR="00BC4C6A" w:rsidRDefault="00BC4C6A" w:rsidP="00BC4C6A">
      <w:pPr>
        <w:widowControl/>
        <w:spacing w:beforeLines="50" w:before="156" w:afterLines="20" w:after="62" w:line="360" w:lineRule="exact"/>
        <w:ind w:firstLineChars="200" w:firstLine="602"/>
        <w:outlineLvl w:val="0"/>
        <w:rPr>
          <w:rFonts w:ascii="宋体" w:hAnsi="宋体" w:hint="eastAsia"/>
          <w:b/>
          <w:bCs/>
          <w:sz w:val="30"/>
          <w:szCs w:val="30"/>
        </w:rPr>
      </w:pPr>
      <w:r>
        <w:rPr>
          <w:rFonts w:ascii="宋体" w:hAnsi="宋体" w:hint="eastAsia"/>
          <w:b/>
          <w:bCs/>
          <w:sz w:val="30"/>
          <w:szCs w:val="30"/>
        </w:rPr>
        <w:t>一、培训时间、地点</w:t>
      </w:r>
    </w:p>
    <w:tbl>
      <w:tblPr>
        <w:tblW w:w="8852" w:type="dxa"/>
        <w:tblInd w:w="93" w:type="dxa"/>
        <w:tblLook w:val="0000" w:firstRow="0" w:lastRow="0" w:firstColumn="0" w:lastColumn="0" w:noHBand="0" w:noVBand="0"/>
      </w:tblPr>
      <w:tblGrid>
        <w:gridCol w:w="1328"/>
        <w:gridCol w:w="6056"/>
        <w:gridCol w:w="1468"/>
      </w:tblGrid>
      <w:tr w:rsidR="00BC4C6A" w:rsidRPr="00B90D55" w:rsidTr="006A2646">
        <w:trPr>
          <w:trHeight w:val="302"/>
        </w:trPr>
        <w:tc>
          <w:tcPr>
            <w:tcW w:w="1328" w:type="dxa"/>
            <w:tcBorders>
              <w:top w:val="single" w:sz="8" w:space="0" w:color="auto"/>
              <w:left w:val="single" w:sz="8" w:space="0" w:color="auto"/>
              <w:bottom w:val="single" w:sz="4"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b/>
                <w:sz w:val="30"/>
                <w:szCs w:val="30"/>
              </w:rPr>
            </w:pPr>
            <w:r>
              <w:rPr>
                <w:rFonts w:ascii="仿宋_GB2312" w:eastAsia="仿宋_GB2312" w:hAnsi="宋体" w:hint="eastAsia"/>
                <w:b/>
                <w:sz w:val="30"/>
                <w:szCs w:val="30"/>
              </w:rPr>
              <w:t>班次</w:t>
            </w:r>
          </w:p>
        </w:tc>
        <w:tc>
          <w:tcPr>
            <w:tcW w:w="6056" w:type="dxa"/>
            <w:tcBorders>
              <w:top w:val="single" w:sz="8" w:space="0" w:color="auto"/>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b/>
                <w:sz w:val="30"/>
                <w:szCs w:val="30"/>
              </w:rPr>
            </w:pPr>
            <w:r w:rsidRPr="00151ACA">
              <w:rPr>
                <w:rFonts w:ascii="仿宋_GB2312" w:eastAsia="仿宋_GB2312" w:hAnsi="宋体" w:hint="eastAsia"/>
                <w:b/>
                <w:sz w:val="30"/>
                <w:szCs w:val="30"/>
              </w:rPr>
              <w:t>日期</w:t>
            </w:r>
          </w:p>
        </w:tc>
        <w:tc>
          <w:tcPr>
            <w:tcW w:w="1468" w:type="dxa"/>
            <w:tcBorders>
              <w:top w:val="single" w:sz="8" w:space="0" w:color="auto"/>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b/>
                <w:sz w:val="30"/>
                <w:szCs w:val="30"/>
              </w:rPr>
            </w:pPr>
            <w:r w:rsidRPr="00151ACA">
              <w:rPr>
                <w:rFonts w:ascii="仿宋_GB2312" w:eastAsia="仿宋_GB2312" w:hAnsi="宋体" w:hint="eastAsia"/>
                <w:b/>
                <w:sz w:val="30"/>
                <w:szCs w:val="30"/>
              </w:rPr>
              <w:t>地点</w:t>
            </w:r>
          </w:p>
        </w:tc>
      </w:tr>
      <w:tr w:rsidR="00BC4C6A" w:rsidRPr="00B90D55" w:rsidTr="006A2646">
        <w:trPr>
          <w:trHeight w:val="302"/>
        </w:trPr>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proofErr w:type="gramStart"/>
            <w:r>
              <w:rPr>
                <w:rFonts w:ascii="仿宋_GB2312" w:eastAsia="仿宋_GB2312" w:hAnsi="宋体" w:hint="eastAsia"/>
                <w:sz w:val="30"/>
                <w:szCs w:val="30"/>
              </w:rPr>
              <w:t>一</w:t>
            </w:r>
            <w:proofErr w:type="gramEnd"/>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3月22日至27日（3月22日报到）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三亚市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二</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4月12日至17日（4月12日报到）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苏州市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三</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4月18日至23日（4月18日报到）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重庆市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四</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5月10日至15日（5月10日报到）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西安市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五</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5月16日至21日（5月16日报到）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成都市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sz w:val="30"/>
                <w:szCs w:val="30"/>
              </w:rPr>
            </w:pPr>
            <w:r>
              <w:rPr>
                <w:rFonts w:ascii="仿宋_GB2312" w:eastAsia="仿宋_GB2312" w:hAnsi="宋体" w:hint="eastAsia"/>
                <w:sz w:val="30"/>
                <w:szCs w:val="30"/>
              </w:rPr>
              <w:t>六</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5月22日至27日（5月22日报到）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hint="eastAsia"/>
                <w:sz w:val="30"/>
                <w:szCs w:val="30"/>
              </w:rPr>
            </w:pPr>
            <w:r w:rsidRPr="00151ACA">
              <w:rPr>
                <w:rFonts w:ascii="仿宋_GB2312" w:eastAsia="仿宋_GB2312" w:hAnsi="宋体" w:hint="eastAsia"/>
                <w:sz w:val="30"/>
                <w:szCs w:val="30"/>
              </w:rPr>
              <w:t>北京市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七</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6月6日至11日（6月6日报到）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hint="eastAsia"/>
                <w:sz w:val="30"/>
                <w:szCs w:val="30"/>
              </w:rPr>
            </w:pPr>
            <w:r w:rsidRPr="00151ACA">
              <w:rPr>
                <w:rFonts w:ascii="仿宋_GB2312" w:eastAsia="仿宋_GB2312" w:hAnsi="宋体" w:hint="eastAsia"/>
                <w:sz w:val="30"/>
                <w:szCs w:val="30"/>
              </w:rPr>
              <w:t>桂林市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八</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6月21日至26日（6月21日报到）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hint="eastAsia"/>
                <w:sz w:val="30"/>
                <w:szCs w:val="30"/>
              </w:rPr>
            </w:pPr>
            <w:r w:rsidRPr="00151ACA">
              <w:rPr>
                <w:rFonts w:ascii="仿宋_GB2312" w:eastAsia="仿宋_GB2312" w:hAnsi="宋体" w:hint="eastAsia"/>
                <w:sz w:val="30"/>
                <w:szCs w:val="30"/>
              </w:rPr>
              <w:t>昆明市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九</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7月5日至10日（7月5日报到）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青岛市</w:t>
            </w:r>
          </w:p>
        </w:tc>
      </w:tr>
      <w:tr w:rsidR="00BC4C6A" w:rsidRPr="00B90D55" w:rsidTr="006A2646">
        <w:trPr>
          <w:trHeight w:val="302"/>
        </w:trPr>
        <w:tc>
          <w:tcPr>
            <w:tcW w:w="1328" w:type="dxa"/>
            <w:tcBorders>
              <w:left w:val="single" w:sz="4" w:space="0" w:color="auto"/>
              <w:bottom w:val="single" w:sz="4" w:space="0" w:color="auto"/>
              <w:right w:val="single" w:sz="4" w:space="0" w:color="auto"/>
            </w:tcBorders>
            <w:shd w:val="clear" w:color="auto" w:fill="auto"/>
            <w:vAlign w:val="center"/>
          </w:tcPr>
          <w:p w:rsidR="00BC4C6A" w:rsidRPr="00151ACA" w:rsidRDefault="00BC4C6A" w:rsidP="006A2646">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十</w:t>
            </w:r>
          </w:p>
        </w:tc>
        <w:tc>
          <w:tcPr>
            <w:tcW w:w="6056" w:type="dxa"/>
            <w:tcBorders>
              <w:top w:val="nil"/>
              <w:left w:val="single" w:sz="4" w:space="0" w:color="auto"/>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7月17日至22日（7月17日报到）</w:t>
            </w:r>
          </w:p>
        </w:tc>
        <w:tc>
          <w:tcPr>
            <w:tcW w:w="1468" w:type="dxa"/>
            <w:tcBorders>
              <w:top w:val="nil"/>
              <w:left w:val="nil"/>
              <w:bottom w:val="single" w:sz="8" w:space="0" w:color="auto"/>
              <w:right w:val="single" w:sz="8" w:space="0" w:color="auto"/>
            </w:tcBorders>
            <w:shd w:val="clear" w:color="auto" w:fill="auto"/>
            <w:noWrap/>
            <w:vAlign w:val="center"/>
          </w:tcPr>
          <w:p w:rsidR="00BC4C6A" w:rsidRPr="00151ACA" w:rsidRDefault="00BC4C6A" w:rsidP="006A2646">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西宁市</w:t>
            </w:r>
          </w:p>
        </w:tc>
      </w:tr>
    </w:tbl>
    <w:p w:rsidR="00BC4C6A" w:rsidRDefault="00BC4C6A" w:rsidP="00BC4C6A">
      <w:pPr>
        <w:widowControl/>
        <w:spacing w:beforeLines="50" w:before="156" w:line="340" w:lineRule="exact"/>
        <w:ind w:firstLineChars="200" w:firstLine="602"/>
        <w:outlineLvl w:val="0"/>
        <w:rPr>
          <w:rFonts w:ascii="宋体" w:hAnsi="宋体" w:hint="eastAsia"/>
          <w:b/>
          <w:bCs/>
          <w:sz w:val="30"/>
          <w:szCs w:val="30"/>
        </w:rPr>
      </w:pPr>
      <w:r>
        <w:rPr>
          <w:rFonts w:ascii="宋体" w:hAnsi="宋体" w:hint="eastAsia"/>
          <w:b/>
          <w:bCs/>
          <w:sz w:val="30"/>
          <w:szCs w:val="30"/>
        </w:rPr>
        <w:t>二、培训内容</w:t>
      </w:r>
    </w:p>
    <w:bookmarkEnd w:id="0"/>
    <w:p w:rsidR="00BC4C6A" w:rsidRPr="00E701C0" w:rsidRDefault="00BC4C6A" w:rsidP="00BC4C6A">
      <w:pPr>
        <w:widowControl/>
        <w:spacing w:line="340" w:lineRule="exact"/>
        <w:ind w:firstLineChars="198" w:firstLine="596"/>
        <w:rPr>
          <w:rFonts w:ascii="仿宋_GB2312" w:eastAsia="仿宋_GB2312" w:hAnsi="宋体"/>
          <w:b/>
          <w:sz w:val="30"/>
          <w:szCs w:val="28"/>
        </w:rPr>
      </w:pPr>
      <w:r w:rsidRPr="00A53D50">
        <w:rPr>
          <w:rFonts w:ascii="仿宋_GB2312" w:eastAsia="仿宋_GB2312" w:hAnsi="宋体" w:hint="eastAsia"/>
          <w:b/>
          <w:sz w:val="30"/>
          <w:szCs w:val="28"/>
        </w:rPr>
        <w:t>（</w:t>
      </w:r>
      <w:r>
        <w:rPr>
          <w:rFonts w:ascii="仿宋_GB2312" w:eastAsia="仿宋_GB2312" w:hAnsi="宋体" w:hint="eastAsia"/>
          <w:b/>
          <w:sz w:val="30"/>
          <w:szCs w:val="28"/>
        </w:rPr>
        <w:t>一</w:t>
      </w:r>
      <w:r w:rsidRPr="00A53D50">
        <w:rPr>
          <w:rFonts w:ascii="仿宋_GB2312" w:eastAsia="仿宋_GB2312" w:hAnsi="宋体" w:hint="eastAsia"/>
          <w:b/>
          <w:sz w:val="30"/>
          <w:szCs w:val="28"/>
        </w:rPr>
        <w:t>）</w:t>
      </w:r>
      <w:r>
        <w:rPr>
          <w:rFonts w:ascii="仿宋_GB2312" w:eastAsia="仿宋_GB2312" w:hAnsi="宋体" w:hint="eastAsia"/>
          <w:b/>
          <w:sz w:val="30"/>
          <w:szCs w:val="28"/>
        </w:rPr>
        <w:t>建设项目</w:t>
      </w:r>
      <w:r w:rsidRPr="00E701C0">
        <w:rPr>
          <w:rFonts w:ascii="仿宋_GB2312" w:eastAsia="仿宋_GB2312" w:hAnsi="宋体" w:hint="eastAsia"/>
          <w:b/>
          <w:sz w:val="30"/>
          <w:szCs w:val="28"/>
        </w:rPr>
        <w:t>财务内控体系构建与案例解析</w:t>
      </w:r>
    </w:p>
    <w:p w:rsidR="00BC4C6A" w:rsidRPr="00E701C0"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1</w:t>
      </w:r>
      <w:r w:rsidRPr="00474D5E">
        <w:rPr>
          <w:rFonts w:ascii="仿宋_GB2312" w:eastAsia="仿宋_GB2312" w:hAnsi="华文仿宋" w:cs="华文仿宋" w:hint="eastAsia"/>
          <w:sz w:val="30"/>
          <w:szCs w:val="30"/>
        </w:rPr>
        <w:t>、</w:t>
      </w:r>
      <w:r w:rsidRPr="00E701C0">
        <w:rPr>
          <w:rFonts w:ascii="仿宋_GB2312" w:eastAsia="仿宋_GB2312" w:hAnsi="华文仿宋" w:cs="华文仿宋" w:hint="eastAsia"/>
          <w:sz w:val="30"/>
          <w:szCs w:val="30"/>
        </w:rPr>
        <w:t>基建财务内控的最新形势与要求</w:t>
      </w:r>
    </w:p>
    <w:p w:rsidR="00BC4C6A" w:rsidRPr="00474D5E"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E701C0">
        <w:rPr>
          <w:rFonts w:ascii="仿宋_GB2312" w:eastAsia="仿宋_GB2312" w:hAnsi="华文仿宋" w:cs="华文仿宋" w:hint="eastAsia"/>
          <w:sz w:val="30"/>
          <w:szCs w:val="30"/>
        </w:rPr>
        <w:t>我国内控体系构建的最新政策趋势</w:t>
      </w:r>
      <w:r>
        <w:rPr>
          <w:rFonts w:ascii="仿宋_GB2312" w:eastAsia="仿宋_GB2312" w:hAnsi="华文仿宋" w:cs="华文仿宋" w:hint="eastAsia"/>
          <w:sz w:val="30"/>
          <w:szCs w:val="30"/>
        </w:rPr>
        <w:t>。⑵</w:t>
      </w:r>
      <w:r w:rsidRPr="00E701C0">
        <w:rPr>
          <w:rFonts w:ascii="仿宋_GB2312" w:eastAsia="仿宋_GB2312" w:hAnsi="华文仿宋" w:cs="华文仿宋" w:hint="eastAsia"/>
          <w:sz w:val="30"/>
          <w:szCs w:val="30"/>
        </w:rPr>
        <w:t>我国基建工程项目的最新技术发展</w:t>
      </w:r>
      <w:r w:rsidRPr="00474D5E">
        <w:rPr>
          <w:rFonts w:ascii="仿宋_GB2312" w:eastAsia="仿宋_GB2312" w:hAnsi="华文仿宋" w:cs="华文仿宋" w:hint="eastAsia"/>
          <w:sz w:val="30"/>
          <w:szCs w:val="30"/>
        </w:rPr>
        <w:t>。</w:t>
      </w:r>
    </w:p>
    <w:p w:rsidR="00BC4C6A" w:rsidRPr="00E701C0"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w:t>
      </w:r>
      <w:r w:rsidRPr="00474D5E">
        <w:rPr>
          <w:rFonts w:ascii="仿宋_GB2312" w:eastAsia="仿宋_GB2312" w:hAnsi="华文仿宋" w:cs="华文仿宋" w:hint="eastAsia"/>
          <w:sz w:val="30"/>
          <w:szCs w:val="30"/>
        </w:rPr>
        <w:t>、</w:t>
      </w:r>
      <w:r w:rsidRPr="00E701C0">
        <w:rPr>
          <w:rFonts w:ascii="仿宋_GB2312" w:eastAsia="仿宋_GB2312" w:hAnsi="华文仿宋" w:cs="华文仿宋" w:hint="eastAsia"/>
          <w:sz w:val="30"/>
          <w:szCs w:val="30"/>
        </w:rPr>
        <w:t>基建财务风险与常见问题</w:t>
      </w:r>
    </w:p>
    <w:p w:rsidR="00BC4C6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E701C0">
        <w:rPr>
          <w:rFonts w:ascii="仿宋_GB2312" w:eastAsia="仿宋_GB2312" w:hAnsi="华文仿宋" w:cs="华文仿宋" w:hint="eastAsia"/>
          <w:sz w:val="30"/>
          <w:szCs w:val="30"/>
        </w:rPr>
        <w:t>工程项目主要财务风险分析：决策风险、程序风险、资金风险、概算执行风险、合同风险、费用控制风险、资产风险等。</w:t>
      </w:r>
    </w:p>
    <w:p w:rsidR="00BC4C6A" w:rsidRPr="00E701C0"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3</w:t>
      </w:r>
      <w:r w:rsidRPr="00474D5E">
        <w:rPr>
          <w:rFonts w:ascii="仿宋_GB2312" w:eastAsia="仿宋_GB2312" w:hAnsi="华文仿宋" w:cs="华文仿宋" w:hint="eastAsia"/>
          <w:sz w:val="30"/>
          <w:szCs w:val="30"/>
        </w:rPr>
        <w:t>、</w:t>
      </w:r>
      <w:r w:rsidRPr="00E701C0">
        <w:rPr>
          <w:rFonts w:ascii="仿宋_GB2312" w:eastAsia="仿宋_GB2312" w:hAnsi="华文仿宋" w:cs="华文仿宋" w:hint="eastAsia"/>
          <w:sz w:val="30"/>
          <w:szCs w:val="30"/>
        </w:rPr>
        <w:t>基建财务内控体系的构建思路</w:t>
      </w:r>
    </w:p>
    <w:p w:rsidR="00BC4C6A" w:rsidRPr="00E701C0"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E701C0">
        <w:rPr>
          <w:rFonts w:ascii="仿宋_GB2312" w:eastAsia="仿宋_GB2312" w:hAnsi="华文仿宋" w:cs="华文仿宋" w:hint="eastAsia"/>
          <w:sz w:val="30"/>
          <w:szCs w:val="30"/>
        </w:rPr>
        <w:t>介绍内部控制实施的“三角理论”</w:t>
      </w:r>
      <w:r w:rsidRPr="00474D5E">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⑵</w:t>
      </w:r>
      <w:r w:rsidRPr="00E701C0">
        <w:rPr>
          <w:rFonts w:ascii="仿宋_GB2312" w:eastAsia="仿宋_GB2312" w:hAnsi="华文仿宋" w:cs="华文仿宋" w:hint="eastAsia"/>
          <w:sz w:val="30"/>
          <w:szCs w:val="30"/>
        </w:rPr>
        <w:t>介绍内部控制实施的“实务框架”</w:t>
      </w:r>
      <w:r w:rsidRPr="00474D5E">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⑶</w:t>
      </w:r>
      <w:r w:rsidRPr="00E701C0">
        <w:rPr>
          <w:rFonts w:ascii="仿宋_GB2312" w:eastAsia="仿宋_GB2312" w:hAnsi="华文仿宋" w:cs="华文仿宋" w:hint="eastAsia"/>
          <w:sz w:val="30"/>
          <w:szCs w:val="30"/>
        </w:rPr>
        <w:t>分析当前企业和行政事业单位内控实施效果不理想的根本原因</w:t>
      </w:r>
      <w:r>
        <w:rPr>
          <w:rFonts w:ascii="仿宋_GB2312" w:eastAsia="仿宋_GB2312" w:hAnsi="华文仿宋" w:cs="华文仿宋" w:hint="eastAsia"/>
          <w:sz w:val="30"/>
          <w:szCs w:val="30"/>
        </w:rPr>
        <w:t>。⑷</w:t>
      </w:r>
      <w:r w:rsidRPr="00E701C0">
        <w:rPr>
          <w:rFonts w:ascii="仿宋_GB2312" w:eastAsia="仿宋_GB2312" w:hAnsi="华文仿宋" w:cs="华文仿宋" w:hint="eastAsia"/>
          <w:sz w:val="30"/>
          <w:szCs w:val="30"/>
        </w:rPr>
        <w:t>介绍“以概算为主纲，以资金为主线”的基建财务内控设计思路</w:t>
      </w:r>
      <w:r>
        <w:rPr>
          <w:rFonts w:ascii="仿宋_GB2312" w:eastAsia="仿宋_GB2312" w:hAnsi="华文仿宋" w:cs="华文仿宋" w:hint="eastAsia"/>
          <w:sz w:val="30"/>
          <w:szCs w:val="30"/>
        </w:rPr>
        <w:t>。</w:t>
      </w:r>
    </w:p>
    <w:p w:rsidR="00BC4C6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4</w:t>
      </w:r>
      <w:r w:rsidRPr="00474D5E">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基建财务内控体系案例介绍</w:t>
      </w:r>
    </w:p>
    <w:p w:rsidR="00BC4C6A" w:rsidRPr="00185A7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185A7A">
        <w:rPr>
          <w:rFonts w:ascii="仿宋_GB2312" w:eastAsia="仿宋_GB2312" w:hAnsi="华文仿宋" w:cs="华文仿宋" w:hint="eastAsia"/>
          <w:sz w:val="30"/>
          <w:szCs w:val="30"/>
        </w:rPr>
        <w:t>案例</w:t>
      </w:r>
      <w:proofErr w:type="gramStart"/>
      <w:r w:rsidRPr="00185A7A">
        <w:rPr>
          <w:rFonts w:ascii="仿宋_GB2312" w:eastAsia="仿宋_GB2312" w:hAnsi="华文仿宋" w:cs="华文仿宋" w:hint="eastAsia"/>
          <w:sz w:val="30"/>
          <w:szCs w:val="30"/>
        </w:rPr>
        <w:t>一</w:t>
      </w:r>
      <w:proofErr w:type="gramEnd"/>
      <w:r w:rsidRPr="00185A7A">
        <w:rPr>
          <w:rFonts w:ascii="仿宋_GB2312" w:eastAsia="仿宋_GB2312" w:hAnsi="华文仿宋" w:cs="华文仿宋" w:hint="eastAsia"/>
          <w:sz w:val="30"/>
          <w:szCs w:val="30"/>
        </w:rPr>
        <w:t>：某大型国有企业的基建财务内控体系案例，包括：</w:t>
      </w:r>
      <w:r>
        <w:rPr>
          <w:rFonts w:ascii="仿宋_GB2312" w:eastAsia="仿宋_GB2312" w:hAnsi="华文仿宋" w:cs="华文仿宋" w:hint="eastAsia"/>
          <w:sz w:val="30"/>
          <w:szCs w:val="30"/>
        </w:rPr>
        <w:t>A.</w:t>
      </w:r>
      <w:r w:rsidRPr="00185A7A">
        <w:rPr>
          <w:rFonts w:ascii="仿宋_GB2312" w:eastAsia="仿宋_GB2312" w:hAnsi="华文仿宋" w:cs="华文仿宋" w:hint="eastAsia"/>
          <w:sz w:val="30"/>
          <w:szCs w:val="30"/>
        </w:rPr>
        <w:t>管理总纲系统对项目管理系统和监督评价系统起到统领作用，主要是界定基建财务管理基调、搭建管理组织、明确授权体系等。</w:t>
      </w:r>
      <w:r>
        <w:rPr>
          <w:rFonts w:ascii="仿宋_GB2312" w:eastAsia="仿宋_GB2312" w:hAnsi="华文仿宋" w:cs="华文仿宋" w:hint="eastAsia"/>
          <w:sz w:val="30"/>
          <w:szCs w:val="30"/>
        </w:rPr>
        <w:t>B.</w:t>
      </w:r>
      <w:r w:rsidRPr="00185A7A">
        <w:rPr>
          <w:rFonts w:ascii="仿宋_GB2312" w:eastAsia="仿宋_GB2312" w:hAnsi="华文仿宋" w:cs="华文仿宋" w:hint="eastAsia"/>
          <w:sz w:val="30"/>
          <w:szCs w:val="30"/>
        </w:rPr>
        <w:t>项目管理系统是基建财务内控体系的核心，涵盖了基建管理中的计划与概算管理、采购管理、合同管理、物资管理、财务管理、</w:t>
      </w:r>
      <w:r w:rsidRPr="00185A7A">
        <w:rPr>
          <w:rFonts w:ascii="仿宋_GB2312" w:eastAsia="仿宋_GB2312" w:hAnsi="华文仿宋" w:cs="华文仿宋" w:hint="eastAsia"/>
          <w:sz w:val="30"/>
          <w:szCs w:val="30"/>
        </w:rPr>
        <w:lastRenderedPageBreak/>
        <w:t>竣工决算管理等模块。</w:t>
      </w:r>
      <w:r>
        <w:rPr>
          <w:rFonts w:ascii="仿宋_GB2312" w:eastAsia="仿宋_GB2312" w:hAnsi="华文仿宋" w:cs="华文仿宋" w:hint="eastAsia"/>
          <w:sz w:val="30"/>
          <w:szCs w:val="30"/>
        </w:rPr>
        <w:t>C.</w:t>
      </w:r>
      <w:r w:rsidRPr="00185A7A">
        <w:rPr>
          <w:rFonts w:ascii="仿宋_GB2312" w:eastAsia="仿宋_GB2312" w:hAnsi="华文仿宋" w:cs="华文仿宋" w:hint="eastAsia"/>
          <w:sz w:val="30"/>
          <w:szCs w:val="30"/>
        </w:rPr>
        <w:t>监督评价系统对项目管理系统起到监督和评价的作用，通过建立风险评估与维护机制，保证内部控制与风险管理的持续有效性，同时定期对内控体系进行测试和评价，以加大执行力度，实现内控体系持续改进、循环优化。</w:t>
      </w:r>
    </w:p>
    <w:p w:rsidR="00BC4C6A" w:rsidRPr="00185A7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⑵</w:t>
      </w:r>
      <w:r w:rsidRPr="00185A7A">
        <w:rPr>
          <w:rFonts w:ascii="仿宋_GB2312" w:eastAsia="仿宋_GB2312" w:hAnsi="华文仿宋" w:cs="华文仿宋" w:hint="eastAsia"/>
          <w:sz w:val="30"/>
          <w:szCs w:val="30"/>
        </w:rPr>
        <w:t>案例二：某大型三甲医院的基建财务内控体系案例，包括：</w:t>
      </w:r>
      <w:r>
        <w:rPr>
          <w:rFonts w:ascii="仿宋_GB2312" w:eastAsia="仿宋_GB2312" w:hAnsi="华文仿宋" w:cs="华文仿宋" w:hint="eastAsia"/>
          <w:sz w:val="30"/>
          <w:szCs w:val="30"/>
        </w:rPr>
        <w:t>A.</w:t>
      </w:r>
      <w:r w:rsidRPr="00185A7A">
        <w:rPr>
          <w:rFonts w:ascii="仿宋_GB2312" w:eastAsia="仿宋_GB2312" w:hAnsi="华文仿宋" w:cs="华文仿宋" w:hint="eastAsia"/>
          <w:sz w:val="30"/>
          <w:szCs w:val="30"/>
        </w:rPr>
        <w:t>运用“PDCA”方法，建立“目标→执行→分析→反馈”的动态投资控制体系。</w:t>
      </w:r>
      <w:r>
        <w:rPr>
          <w:rFonts w:ascii="仿宋_GB2312" w:eastAsia="仿宋_GB2312" w:hAnsi="华文仿宋" w:cs="华文仿宋" w:hint="eastAsia"/>
          <w:sz w:val="30"/>
          <w:szCs w:val="30"/>
        </w:rPr>
        <w:t>B.</w:t>
      </w:r>
      <w:r w:rsidRPr="00185A7A">
        <w:rPr>
          <w:rFonts w:ascii="仿宋_GB2312" w:eastAsia="仿宋_GB2312" w:hAnsi="华文仿宋" w:cs="华文仿宋" w:hint="eastAsia"/>
          <w:sz w:val="30"/>
          <w:szCs w:val="30"/>
        </w:rPr>
        <w:t>运用内控理念，建立权责清晰、流程合理、要求明确、标准表单的业务程序。</w:t>
      </w:r>
      <w:r>
        <w:rPr>
          <w:rFonts w:ascii="仿宋_GB2312" w:eastAsia="仿宋_GB2312" w:hAnsi="华文仿宋" w:cs="华文仿宋" w:hint="eastAsia"/>
          <w:sz w:val="30"/>
          <w:szCs w:val="30"/>
        </w:rPr>
        <w:t>C.</w:t>
      </w:r>
      <w:r w:rsidRPr="00185A7A">
        <w:rPr>
          <w:rFonts w:ascii="仿宋_GB2312" w:eastAsia="仿宋_GB2312" w:hAnsi="华文仿宋" w:cs="华文仿宋" w:hint="eastAsia"/>
          <w:sz w:val="30"/>
          <w:szCs w:val="30"/>
        </w:rPr>
        <w:t>运用信息化手段，实现阳光操作、在线审批、自动台账、风险预警和电子档案。</w:t>
      </w:r>
    </w:p>
    <w:p w:rsidR="00BC4C6A" w:rsidRPr="00185A7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5</w:t>
      </w:r>
      <w:r w:rsidRPr="00185A7A">
        <w:rPr>
          <w:rFonts w:ascii="仿宋_GB2312" w:eastAsia="仿宋_GB2312" w:hAnsi="华文仿宋" w:cs="华文仿宋" w:hint="eastAsia"/>
          <w:sz w:val="30"/>
          <w:szCs w:val="30"/>
        </w:rPr>
        <w:t>、基建财务内控体系的配套系统介绍</w:t>
      </w:r>
    </w:p>
    <w:p w:rsidR="00BC4C6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185A7A">
        <w:rPr>
          <w:rFonts w:ascii="仿宋_GB2312" w:eastAsia="仿宋_GB2312" w:hAnsi="华文仿宋" w:cs="华文仿宋" w:hint="eastAsia"/>
          <w:sz w:val="30"/>
          <w:szCs w:val="30"/>
        </w:rPr>
        <w:t>通过基建财务内控信息系统的同步实施，将柔性规定变为刚性要求，保证内控体系有效落地。</w:t>
      </w:r>
    </w:p>
    <w:p w:rsidR="00BC4C6A" w:rsidRPr="001B281F" w:rsidRDefault="00BC4C6A" w:rsidP="00BC4C6A">
      <w:pPr>
        <w:spacing w:line="340" w:lineRule="exact"/>
        <w:ind w:firstLineChars="198" w:firstLine="594"/>
        <w:rPr>
          <w:rFonts w:ascii="仿宋_GB2312" w:eastAsia="仿宋_GB2312" w:hAnsi="仿宋" w:hint="eastAsia"/>
          <w:b/>
          <w:sz w:val="30"/>
          <w:szCs w:val="30"/>
        </w:rPr>
      </w:pPr>
      <w:r>
        <w:rPr>
          <w:rFonts w:ascii="仿宋_GB2312" w:eastAsia="仿宋_GB2312" w:hAnsi="仿宋" w:hint="eastAsia"/>
          <w:sz w:val="30"/>
          <w:szCs w:val="30"/>
        </w:rPr>
        <w:t>（二）</w:t>
      </w:r>
      <w:r w:rsidRPr="001B281F">
        <w:rPr>
          <w:rFonts w:ascii="仿宋_GB2312" w:eastAsia="仿宋_GB2312" w:hAnsi="仿宋" w:hint="eastAsia"/>
          <w:b/>
          <w:sz w:val="30"/>
          <w:szCs w:val="30"/>
        </w:rPr>
        <w:t>建设项目财税问题管控</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sidRPr="001B281F">
        <w:rPr>
          <w:rFonts w:ascii="仿宋_GB2312" w:eastAsia="仿宋_GB2312" w:hAnsi="仿宋" w:hint="eastAsia"/>
          <w:sz w:val="30"/>
          <w:szCs w:val="30"/>
        </w:rPr>
        <w:t>掌握不同模式下的建设项目中关键涉税点，根据国家现有的政策、法规，制定有关的纳税策划方案</w:t>
      </w:r>
      <w:r>
        <w:rPr>
          <w:rFonts w:ascii="仿宋_GB2312" w:eastAsia="仿宋_GB2312" w:hAnsi="仿宋" w:hint="eastAsia"/>
          <w:sz w:val="30"/>
          <w:szCs w:val="30"/>
        </w:rPr>
        <w:t>。</w:t>
      </w:r>
      <w:r w:rsidRPr="001B281F">
        <w:rPr>
          <w:rFonts w:ascii="仿宋_GB2312" w:eastAsia="仿宋_GB2312" w:hAnsi="仿宋" w:hint="eastAsia"/>
          <w:sz w:val="30"/>
          <w:szCs w:val="30"/>
        </w:rPr>
        <w:t>掌握增值税条件下，不同项目、不同环节、不同主体之间如何纳税，如何保证“三流合一”</w:t>
      </w:r>
      <w:r>
        <w:rPr>
          <w:rFonts w:ascii="仿宋_GB2312" w:eastAsia="仿宋_GB2312" w:hAnsi="仿宋" w:hint="eastAsia"/>
          <w:sz w:val="30"/>
          <w:szCs w:val="30"/>
        </w:rPr>
        <w:t>。</w:t>
      </w:r>
      <w:r w:rsidRPr="001B281F">
        <w:rPr>
          <w:rFonts w:ascii="仿宋_GB2312" w:eastAsia="仿宋_GB2312" w:hAnsi="仿宋" w:hint="eastAsia"/>
          <w:sz w:val="30"/>
          <w:szCs w:val="30"/>
        </w:rPr>
        <w:t>根据PPP项目的类型，分别制定“公益性”、“准公益性”和“经营性”项目的税务规划</w:t>
      </w:r>
      <w:r>
        <w:rPr>
          <w:rFonts w:ascii="仿宋_GB2312" w:eastAsia="仿宋_GB2312" w:hAnsi="仿宋" w:hint="eastAsia"/>
          <w:sz w:val="30"/>
          <w:szCs w:val="30"/>
        </w:rPr>
        <w:t>。</w:t>
      </w:r>
      <w:r w:rsidRPr="001B281F">
        <w:rPr>
          <w:rFonts w:ascii="仿宋_GB2312" w:eastAsia="仿宋_GB2312" w:hAnsi="仿宋" w:hint="eastAsia"/>
          <w:sz w:val="30"/>
          <w:szCs w:val="30"/>
        </w:rPr>
        <w:t>通过典型案例，分析具体操作中税务管控制度的建立及管理</w:t>
      </w:r>
      <w:r>
        <w:rPr>
          <w:rFonts w:ascii="仿宋_GB2312" w:eastAsia="仿宋_GB2312" w:hAnsi="仿宋" w:hint="eastAsia"/>
          <w:sz w:val="30"/>
          <w:szCs w:val="30"/>
        </w:rPr>
        <w:t>。</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1、</w:t>
      </w:r>
      <w:r w:rsidRPr="001B281F">
        <w:rPr>
          <w:rFonts w:ascii="仿宋_GB2312" w:eastAsia="仿宋_GB2312" w:hAnsi="仿宋" w:hint="eastAsia"/>
          <w:sz w:val="30"/>
          <w:szCs w:val="30"/>
        </w:rPr>
        <w:t>建设项目概述</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⑴</w:t>
      </w:r>
      <w:r w:rsidRPr="001B281F">
        <w:rPr>
          <w:rFonts w:ascii="仿宋_GB2312" w:eastAsia="仿宋_GB2312" w:hAnsi="仿宋" w:hint="eastAsia"/>
          <w:sz w:val="30"/>
          <w:szCs w:val="30"/>
        </w:rPr>
        <w:t>建设项目的主要模式</w:t>
      </w:r>
      <w:r>
        <w:rPr>
          <w:rFonts w:ascii="仿宋_GB2312" w:eastAsia="仿宋_GB2312" w:hAnsi="仿宋" w:hint="eastAsia"/>
          <w:sz w:val="30"/>
          <w:szCs w:val="30"/>
        </w:rPr>
        <w:t>。⑵整体税务管控框架搭建。</w:t>
      </w:r>
      <w:r w:rsidRPr="0054337D">
        <w:rPr>
          <w:rFonts w:ascii="仿宋_GB2312" w:eastAsia="仿宋_GB2312" w:hAnsi="仿宋" w:hint="eastAsia"/>
          <w:color w:val="000000"/>
          <w:sz w:val="30"/>
          <w:szCs w:val="30"/>
        </w:rPr>
        <w:t>⑶PPP项目五阶段涉税分析</w:t>
      </w:r>
      <w:r>
        <w:rPr>
          <w:rFonts w:ascii="仿宋_GB2312" w:eastAsia="仿宋_GB2312" w:hAnsi="仿宋" w:hint="eastAsia"/>
          <w:color w:val="000000"/>
          <w:sz w:val="30"/>
          <w:szCs w:val="30"/>
        </w:rPr>
        <w:t>。</w:t>
      </w:r>
      <w:r>
        <w:rPr>
          <w:rFonts w:ascii="仿宋_GB2312" w:eastAsia="仿宋_GB2312" w:hAnsi="仿宋" w:hint="eastAsia"/>
          <w:sz w:val="30"/>
          <w:szCs w:val="30"/>
        </w:rPr>
        <w:t>⑷</w:t>
      </w:r>
      <w:r w:rsidRPr="001B281F">
        <w:rPr>
          <w:rFonts w:ascii="仿宋_GB2312" w:eastAsia="仿宋_GB2312" w:hAnsi="仿宋" w:hint="eastAsia"/>
          <w:sz w:val="30"/>
          <w:szCs w:val="30"/>
        </w:rPr>
        <w:t>不同模式下建设项目的财务税务操作模式选择</w:t>
      </w:r>
      <w:r>
        <w:rPr>
          <w:rFonts w:ascii="仿宋_GB2312" w:eastAsia="仿宋_GB2312" w:hAnsi="仿宋" w:hint="eastAsia"/>
          <w:sz w:val="30"/>
          <w:szCs w:val="30"/>
        </w:rPr>
        <w:t>。</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2、</w:t>
      </w:r>
      <w:r w:rsidRPr="001B281F">
        <w:rPr>
          <w:rFonts w:ascii="仿宋_GB2312" w:eastAsia="仿宋_GB2312" w:hAnsi="仿宋" w:hint="eastAsia"/>
          <w:sz w:val="30"/>
          <w:szCs w:val="30"/>
        </w:rPr>
        <w:t>建设项目启动阶段的税务操作</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⑴</w:t>
      </w:r>
      <w:r w:rsidRPr="001B281F">
        <w:rPr>
          <w:rFonts w:ascii="仿宋_GB2312" w:eastAsia="仿宋_GB2312" w:hAnsi="仿宋" w:hint="eastAsia"/>
          <w:sz w:val="30"/>
          <w:szCs w:val="30"/>
        </w:rPr>
        <w:t>项目启动阶段的财务核算模式及纳税管理</w:t>
      </w:r>
      <w:r>
        <w:rPr>
          <w:rFonts w:ascii="仿宋_GB2312" w:eastAsia="仿宋_GB2312" w:hAnsi="仿宋" w:hint="eastAsia"/>
          <w:sz w:val="30"/>
          <w:szCs w:val="30"/>
        </w:rPr>
        <w:t>。⑵</w:t>
      </w:r>
      <w:r w:rsidRPr="001B281F">
        <w:rPr>
          <w:rFonts w:ascii="仿宋_GB2312" w:eastAsia="仿宋_GB2312" w:hAnsi="仿宋" w:hint="eastAsia"/>
          <w:sz w:val="30"/>
          <w:szCs w:val="30"/>
        </w:rPr>
        <w:t>不同融资模式的税务操作及管控</w:t>
      </w:r>
      <w:r>
        <w:rPr>
          <w:rFonts w:ascii="仿宋_GB2312" w:eastAsia="仿宋_GB2312" w:hAnsi="仿宋" w:hint="eastAsia"/>
          <w:sz w:val="30"/>
          <w:szCs w:val="30"/>
        </w:rPr>
        <w:t>：①</w:t>
      </w:r>
      <w:r w:rsidRPr="001B281F">
        <w:rPr>
          <w:rFonts w:ascii="仿宋_GB2312" w:eastAsia="仿宋_GB2312" w:hAnsi="仿宋" w:hint="eastAsia"/>
          <w:sz w:val="30"/>
          <w:szCs w:val="30"/>
        </w:rPr>
        <w:t>项目中相关利益主体涉税分析</w:t>
      </w:r>
      <w:r>
        <w:rPr>
          <w:rFonts w:ascii="仿宋_GB2312" w:eastAsia="仿宋_GB2312" w:hAnsi="仿宋" w:hint="eastAsia"/>
          <w:sz w:val="30"/>
          <w:szCs w:val="30"/>
        </w:rPr>
        <w:t>；②</w:t>
      </w:r>
      <w:r w:rsidRPr="001B281F">
        <w:rPr>
          <w:rFonts w:ascii="仿宋_GB2312" w:eastAsia="仿宋_GB2312" w:hAnsi="仿宋" w:hint="eastAsia"/>
          <w:sz w:val="30"/>
          <w:szCs w:val="30"/>
        </w:rPr>
        <w:t>项目的主要融资方式及融资组合</w:t>
      </w:r>
      <w:r>
        <w:rPr>
          <w:rFonts w:ascii="仿宋_GB2312" w:eastAsia="仿宋_GB2312" w:hAnsi="仿宋" w:hint="eastAsia"/>
          <w:sz w:val="30"/>
          <w:szCs w:val="30"/>
        </w:rPr>
        <w:t>。⑶</w:t>
      </w:r>
      <w:r w:rsidRPr="001B281F">
        <w:rPr>
          <w:rFonts w:ascii="仿宋_GB2312" w:eastAsia="仿宋_GB2312" w:hAnsi="仿宋" w:hint="eastAsia"/>
          <w:sz w:val="30"/>
          <w:szCs w:val="30"/>
        </w:rPr>
        <w:t>建设项目的盈利模式</w:t>
      </w:r>
      <w:r>
        <w:rPr>
          <w:rFonts w:ascii="仿宋_GB2312" w:eastAsia="仿宋_GB2312" w:hAnsi="仿宋" w:hint="eastAsia"/>
          <w:sz w:val="30"/>
          <w:szCs w:val="30"/>
        </w:rPr>
        <w:t>。⑷</w:t>
      </w:r>
      <w:r w:rsidRPr="001B281F">
        <w:rPr>
          <w:rFonts w:ascii="仿宋_GB2312" w:eastAsia="仿宋_GB2312" w:hAnsi="仿宋" w:hint="eastAsia"/>
          <w:sz w:val="30"/>
          <w:szCs w:val="30"/>
        </w:rPr>
        <w:t>建设项目的退出模式及财税操作</w:t>
      </w:r>
      <w:r>
        <w:rPr>
          <w:rFonts w:ascii="仿宋_GB2312" w:eastAsia="仿宋_GB2312" w:hAnsi="仿宋" w:hint="eastAsia"/>
          <w:sz w:val="30"/>
          <w:szCs w:val="30"/>
        </w:rPr>
        <w:t>。</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3、</w:t>
      </w:r>
      <w:r w:rsidRPr="001B281F">
        <w:rPr>
          <w:rFonts w:ascii="仿宋_GB2312" w:eastAsia="仿宋_GB2312" w:hAnsi="仿宋" w:hint="eastAsia"/>
          <w:sz w:val="30"/>
          <w:szCs w:val="30"/>
        </w:rPr>
        <w:t>不同建设项目中的关键涉税点</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⑴</w:t>
      </w:r>
      <w:r w:rsidRPr="001B281F">
        <w:rPr>
          <w:rFonts w:ascii="仿宋_GB2312" w:eastAsia="仿宋_GB2312" w:hAnsi="仿宋" w:hint="eastAsia"/>
          <w:sz w:val="30"/>
          <w:szCs w:val="30"/>
        </w:rPr>
        <w:t>融资阶段</w:t>
      </w:r>
      <w:r>
        <w:rPr>
          <w:rFonts w:ascii="仿宋_GB2312" w:eastAsia="仿宋_GB2312" w:hAnsi="仿宋" w:hint="eastAsia"/>
          <w:sz w:val="30"/>
          <w:szCs w:val="30"/>
        </w:rPr>
        <w:t>。⑵</w:t>
      </w:r>
      <w:r w:rsidRPr="001B281F">
        <w:rPr>
          <w:rFonts w:ascii="仿宋_GB2312" w:eastAsia="仿宋_GB2312" w:hAnsi="仿宋" w:hint="eastAsia"/>
          <w:sz w:val="30"/>
          <w:szCs w:val="30"/>
        </w:rPr>
        <w:t>建设阶段</w:t>
      </w:r>
      <w:r>
        <w:rPr>
          <w:rFonts w:ascii="仿宋_GB2312" w:eastAsia="仿宋_GB2312" w:hAnsi="仿宋" w:hint="eastAsia"/>
          <w:sz w:val="30"/>
          <w:szCs w:val="30"/>
        </w:rPr>
        <w:t>。⑶</w:t>
      </w:r>
      <w:r w:rsidRPr="001B281F">
        <w:rPr>
          <w:rFonts w:ascii="仿宋_GB2312" w:eastAsia="仿宋_GB2312" w:hAnsi="仿宋" w:hint="eastAsia"/>
          <w:sz w:val="30"/>
          <w:szCs w:val="30"/>
        </w:rPr>
        <w:t>运营阶段</w:t>
      </w:r>
      <w:r>
        <w:rPr>
          <w:rFonts w:ascii="仿宋_GB2312" w:eastAsia="仿宋_GB2312" w:hAnsi="仿宋" w:hint="eastAsia"/>
          <w:sz w:val="30"/>
          <w:szCs w:val="30"/>
        </w:rPr>
        <w:t>。⑷</w:t>
      </w:r>
      <w:r w:rsidRPr="001B281F">
        <w:rPr>
          <w:rFonts w:ascii="仿宋_GB2312" w:eastAsia="仿宋_GB2312" w:hAnsi="仿宋" w:hint="eastAsia"/>
          <w:sz w:val="30"/>
          <w:szCs w:val="30"/>
        </w:rPr>
        <w:t>退出阶段</w:t>
      </w:r>
      <w:r>
        <w:rPr>
          <w:rFonts w:ascii="仿宋_GB2312" w:eastAsia="仿宋_GB2312" w:hAnsi="仿宋" w:hint="eastAsia"/>
          <w:sz w:val="30"/>
          <w:szCs w:val="30"/>
        </w:rPr>
        <w:t>。⑸</w:t>
      </w:r>
      <w:r w:rsidRPr="001B281F">
        <w:rPr>
          <w:rFonts w:ascii="仿宋_GB2312" w:eastAsia="仿宋_GB2312" w:hAnsi="仿宋" w:hint="eastAsia"/>
          <w:sz w:val="30"/>
          <w:szCs w:val="30"/>
        </w:rPr>
        <w:t>PPP项目中SPV公司的纳税选择</w:t>
      </w:r>
      <w:r>
        <w:rPr>
          <w:rFonts w:ascii="仿宋_GB2312" w:eastAsia="仿宋_GB2312" w:hAnsi="仿宋" w:hint="eastAsia"/>
          <w:sz w:val="30"/>
          <w:szCs w:val="30"/>
        </w:rPr>
        <w:t>。</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4、</w:t>
      </w:r>
      <w:r w:rsidRPr="001B281F">
        <w:rPr>
          <w:rFonts w:ascii="仿宋_GB2312" w:eastAsia="仿宋_GB2312" w:hAnsi="仿宋" w:hint="eastAsia"/>
          <w:sz w:val="30"/>
          <w:szCs w:val="30"/>
        </w:rPr>
        <w:t>典型案例财税管理方案</w:t>
      </w:r>
    </w:p>
    <w:p w:rsidR="00BC4C6A" w:rsidRPr="001B281F" w:rsidRDefault="00BC4C6A" w:rsidP="00BC4C6A">
      <w:pPr>
        <w:pStyle w:val="ListParagraph"/>
        <w:spacing w:line="340" w:lineRule="exact"/>
        <w:ind w:firstLine="600"/>
        <w:jc w:val="left"/>
        <w:rPr>
          <w:rFonts w:ascii="仿宋_GB2312" w:eastAsia="仿宋_GB2312" w:hAnsi="仿宋" w:hint="eastAsia"/>
          <w:sz w:val="30"/>
          <w:szCs w:val="30"/>
        </w:rPr>
      </w:pPr>
      <w:r>
        <w:rPr>
          <w:rFonts w:ascii="仿宋_GB2312" w:eastAsia="仿宋_GB2312" w:hAnsi="仿宋" w:hint="eastAsia"/>
          <w:sz w:val="30"/>
          <w:szCs w:val="30"/>
        </w:rPr>
        <w:t>⑴</w:t>
      </w:r>
      <w:r w:rsidRPr="001B281F">
        <w:rPr>
          <w:rFonts w:ascii="仿宋_GB2312" w:eastAsia="仿宋_GB2312" w:hAnsi="仿宋" w:hint="eastAsia"/>
          <w:sz w:val="30"/>
          <w:szCs w:val="30"/>
        </w:rPr>
        <w:t>一级土地开发财税管理方案</w:t>
      </w:r>
      <w:r>
        <w:rPr>
          <w:rFonts w:ascii="仿宋_GB2312" w:eastAsia="仿宋_GB2312" w:hAnsi="仿宋" w:hint="eastAsia"/>
          <w:sz w:val="30"/>
          <w:szCs w:val="30"/>
        </w:rPr>
        <w:t>：①</w:t>
      </w:r>
      <w:r w:rsidRPr="001B281F">
        <w:rPr>
          <w:rFonts w:ascii="仿宋_GB2312" w:eastAsia="仿宋_GB2312" w:hAnsi="仿宋" w:hint="eastAsia"/>
          <w:sz w:val="30"/>
          <w:szCs w:val="30"/>
        </w:rPr>
        <w:t>现有模式优劣</w:t>
      </w:r>
      <w:r>
        <w:rPr>
          <w:rFonts w:ascii="仿宋_GB2312" w:eastAsia="仿宋_GB2312" w:hAnsi="仿宋" w:hint="eastAsia"/>
          <w:sz w:val="30"/>
          <w:szCs w:val="30"/>
        </w:rPr>
        <w:t>；②</w:t>
      </w:r>
      <w:r w:rsidRPr="001B281F">
        <w:rPr>
          <w:rFonts w:ascii="仿宋_GB2312" w:eastAsia="仿宋_GB2312" w:hAnsi="仿宋" w:hint="eastAsia"/>
          <w:sz w:val="30"/>
          <w:szCs w:val="30"/>
        </w:rPr>
        <w:t>运营模式</w:t>
      </w:r>
      <w:r>
        <w:rPr>
          <w:rFonts w:ascii="仿宋_GB2312" w:eastAsia="仿宋_GB2312" w:hAnsi="仿宋" w:hint="eastAsia"/>
          <w:sz w:val="30"/>
          <w:szCs w:val="30"/>
        </w:rPr>
        <w:t>：</w:t>
      </w:r>
      <w:r>
        <w:rPr>
          <w:rFonts w:ascii="仿宋_GB2312" w:eastAsia="仿宋_GB2312" w:hAnsi="仿宋"/>
          <w:sz w:val="30"/>
          <w:szCs w:val="30"/>
        </w:rPr>
        <w:t>A</w:t>
      </w:r>
      <w:r>
        <w:rPr>
          <w:rFonts w:ascii="仿宋_GB2312" w:eastAsia="仿宋_GB2312" w:hAnsi="华文仿宋" w:cs="华文仿宋" w:hint="eastAsia"/>
          <w:sz w:val="30"/>
          <w:szCs w:val="30"/>
        </w:rPr>
        <w:t>.</w:t>
      </w:r>
      <w:r w:rsidRPr="001B281F">
        <w:rPr>
          <w:rFonts w:ascii="仿宋_GB2312" w:eastAsia="仿宋_GB2312" w:hAnsi="仿宋" w:hint="eastAsia"/>
          <w:sz w:val="30"/>
          <w:szCs w:val="30"/>
        </w:rPr>
        <w:t>投资主体</w:t>
      </w:r>
      <w:r>
        <w:rPr>
          <w:rFonts w:ascii="仿宋_GB2312" w:eastAsia="仿宋_GB2312" w:hAnsi="仿宋" w:hint="eastAsia"/>
          <w:sz w:val="30"/>
          <w:szCs w:val="30"/>
        </w:rPr>
        <w:t>；</w:t>
      </w:r>
      <w:r>
        <w:rPr>
          <w:rFonts w:ascii="仿宋_GB2312" w:eastAsia="仿宋_GB2312" w:hAnsi="仿宋"/>
          <w:sz w:val="30"/>
          <w:szCs w:val="30"/>
        </w:rPr>
        <w:t>B</w:t>
      </w:r>
      <w:r>
        <w:rPr>
          <w:rFonts w:ascii="仿宋_GB2312" w:eastAsia="仿宋_GB2312" w:hAnsi="华文仿宋" w:cs="华文仿宋" w:hint="eastAsia"/>
          <w:sz w:val="30"/>
          <w:szCs w:val="30"/>
        </w:rPr>
        <w:t>.</w:t>
      </w:r>
      <w:r w:rsidRPr="001B281F">
        <w:rPr>
          <w:rFonts w:ascii="仿宋_GB2312" w:eastAsia="仿宋_GB2312" w:hAnsi="仿宋" w:hint="eastAsia"/>
          <w:sz w:val="30"/>
          <w:szCs w:val="30"/>
        </w:rPr>
        <w:t>融资组合</w:t>
      </w:r>
      <w:r>
        <w:rPr>
          <w:rFonts w:ascii="仿宋_GB2312" w:eastAsia="仿宋_GB2312" w:hAnsi="仿宋" w:hint="eastAsia"/>
          <w:sz w:val="30"/>
          <w:szCs w:val="30"/>
        </w:rPr>
        <w:t>；</w:t>
      </w:r>
      <w:r>
        <w:rPr>
          <w:rFonts w:ascii="仿宋_GB2312" w:eastAsia="仿宋_GB2312" w:hAnsi="仿宋"/>
          <w:sz w:val="30"/>
          <w:szCs w:val="30"/>
        </w:rPr>
        <w:t>C</w:t>
      </w:r>
      <w:r>
        <w:rPr>
          <w:rFonts w:ascii="仿宋_GB2312" w:eastAsia="仿宋_GB2312" w:hAnsi="华文仿宋" w:cs="华文仿宋" w:hint="eastAsia"/>
          <w:sz w:val="30"/>
          <w:szCs w:val="30"/>
        </w:rPr>
        <w:t>.</w:t>
      </w:r>
      <w:r w:rsidRPr="001B281F">
        <w:rPr>
          <w:rFonts w:ascii="仿宋_GB2312" w:eastAsia="仿宋_GB2312" w:hAnsi="仿宋" w:hint="eastAsia"/>
          <w:sz w:val="30"/>
          <w:szCs w:val="30"/>
        </w:rPr>
        <w:t>运营模式（采购方式、建设方式、盈利模式）</w:t>
      </w:r>
      <w:r>
        <w:rPr>
          <w:rFonts w:ascii="仿宋_GB2312" w:eastAsia="仿宋_GB2312" w:hAnsi="仿宋" w:hint="eastAsia"/>
          <w:sz w:val="30"/>
          <w:szCs w:val="30"/>
        </w:rPr>
        <w:t>；D</w:t>
      </w:r>
      <w:r>
        <w:rPr>
          <w:rFonts w:ascii="仿宋_GB2312" w:eastAsia="仿宋_GB2312" w:hAnsi="华文仿宋" w:cs="华文仿宋" w:hint="eastAsia"/>
          <w:sz w:val="30"/>
          <w:szCs w:val="30"/>
        </w:rPr>
        <w:t>.</w:t>
      </w:r>
      <w:r w:rsidRPr="001B281F">
        <w:rPr>
          <w:rFonts w:ascii="仿宋_GB2312" w:eastAsia="仿宋_GB2312" w:hAnsi="仿宋" w:hint="eastAsia"/>
          <w:sz w:val="30"/>
          <w:szCs w:val="30"/>
        </w:rPr>
        <w:t>退出机制</w:t>
      </w:r>
      <w:r>
        <w:rPr>
          <w:rFonts w:ascii="仿宋_GB2312" w:eastAsia="仿宋_GB2312" w:hAnsi="仿宋" w:hint="eastAsia"/>
          <w:sz w:val="30"/>
          <w:szCs w:val="30"/>
        </w:rPr>
        <w:t>；③</w:t>
      </w:r>
      <w:r w:rsidRPr="001B281F">
        <w:rPr>
          <w:rFonts w:ascii="仿宋_GB2312" w:eastAsia="仿宋_GB2312" w:hAnsi="仿宋" w:hint="eastAsia"/>
          <w:sz w:val="30"/>
          <w:szCs w:val="30"/>
        </w:rPr>
        <w:t>关键涉税环节</w:t>
      </w:r>
      <w:r>
        <w:rPr>
          <w:rFonts w:ascii="仿宋_GB2312" w:eastAsia="仿宋_GB2312" w:hAnsi="仿宋" w:hint="eastAsia"/>
          <w:sz w:val="30"/>
          <w:szCs w:val="30"/>
        </w:rPr>
        <w:t>：A</w:t>
      </w:r>
      <w:r>
        <w:rPr>
          <w:rFonts w:ascii="仿宋_GB2312" w:eastAsia="仿宋_GB2312" w:hAnsi="华文仿宋" w:cs="华文仿宋" w:hint="eastAsia"/>
          <w:sz w:val="30"/>
          <w:szCs w:val="30"/>
        </w:rPr>
        <w:t>.</w:t>
      </w:r>
      <w:r w:rsidRPr="001B281F">
        <w:rPr>
          <w:rFonts w:ascii="仿宋_GB2312" w:eastAsia="仿宋_GB2312" w:hAnsi="仿宋" w:hint="eastAsia"/>
          <w:sz w:val="30"/>
          <w:szCs w:val="30"/>
        </w:rPr>
        <w:t>不同的投资主体、融资方、建设方和运营方都有不同盈利模式，这些盈利模式将带来纳税方面的差异，比如涉及的税种税率及税负</w:t>
      </w:r>
      <w:r>
        <w:rPr>
          <w:rFonts w:ascii="仿宋_GB2312" w:eastAsia="仿宋_GB2312" w:hAnsi="仿宋" w:hint="eastAsia"/>
          <w:sz w:val="30"/>
          <w:szCs w:val="30"/>
        </w:rPr>
        <w:t>；B</w:t>
      </w:r>
      <w:r>
        <w:rPr>
          <w:rFonts w:ascii="仿宋_GB2312" w:eastAsia="仿宋_GB2312" w:hAnsi="华文仿宋" w:cs="华文仿宋" w:hint="eastAsia"/>
          <w:sz w:val="30"/>
          <w:szCs w:val="30"/>
        </w:rPr>
        <w:t>.</w:t>
      </w:r>
      <w:r w:rsidRPr="001B281F">
        <w:rPr>
          <w:rFonts w:ascii="仿宋_GB2312" w:eastAsia="仿宋_GB2312" w:hAnsi="仿宋" w:hint="eastAsia"/>
          <w:sz w:val="30"/>
          <w:szCs w:val="30"/>
        </w:rPr>
        <w:t>涉税环节：有哪些环节可能需要交纳哪些税种？不同投资主体的主要关切及其可能需要交纳的税种及其适用税率？不同的投资模式是否可以改变税种税率？</w:t>
      </w:r>
      <w:r>
        <w:rPr>
          <w:rFonts w:ascii="仿宋_GB2312" w:eastAsia="仿宋_GB2312" w:hAnsi="仿宋" w:hint="eastAsia"/>
          <w:sz w:val="30"/>
          <w:szCs w:val="30"/>
        </w:rPr>
        <w:t>C.</w:t>
      </w:r>
      <w:r w:rsidRPr="001B281F">
        <w:rPr>
          <w:rFonts w:ascii="仿宋_GB2312" w:eastAsia="仿宋_GB2312" w:hAnsi="仿宋" w:hint="eastAsia"/>
          <w:sz w:val="30"/>
          <w:szCs w:val="30"/>
        </w:rPr>
        <w:t>税收风险识别及控制：不同的交易安排下可能面对的税收风险有哪些？如何控制</w:t>
      </w:r>
      <w:r w:rsidRPr="001B281F">
        <w:rPr>
          <w:rFonts w:ascii="仿宋_GB2312" w:eastAsia="仿宋_GB2312" w:hAnsi="仿宋" w:hint="eastAsia"/>
          <w:sz w:val="30"/>
          <w:szCs w:val="30"/>
        </w:rPr>
        <w:lastRenderedPageBreak/>
        <w:t>这些风险？</w:t>
      </w:r>
      <w:r>
        <w:rPr>
          <w:rFonts w:ascii="仿宋_GB2312" w:eastAsia="仿宋_GB2312" w:hAnsi="仿宋" w:hint="eastAsia"/>
          <w:sz w:val="30"/>
          <w:szCs w:val="30"/>
        </w:rPr>
        <w:t>④</w:t>
      </w:r>
      <w:r w:rsidRPr="001B281F">
        <w:rPr>
          <w:rFonts w:ascii="仿宋_GB2312" w:eastAsia="仿宋_GB2312" w:hAnsi="仿宋" w:hint="eastAsia"/>
          <w:sz w:val="30"/>
          <w:szCs w:val="30"/>
        </w:rPr>
        <w:t>财税管理方案</w:t>
      </w:r>
      <w:r>
        <w:rPr>
          <w:rFonts w:ascii="仿宋_GB2312" w:eastAsia="仿宋_GB2312" w:hAnsi="仿宋" w:hint="eastAsia"/>
          <w:sz w:val="30"/>
          <w:szCs w:val="30"/>
        </w:rPr>
        <w:t>：</w:t>
      </w:r>
      <w:proofErr w:type="gramStart"/>
      <w:r>
        <w:rPr>
          <w:rFonts w:ascii="仿宋_GB2312" w:eastAsia="仿宋_GB2312" w:hAnsi="仿宋" w:hint="eastAsia"/>
          <w:sz w:val="30"/>
          <w:szCs w:val="30"/>
        </w:rPr>
        <w:t>A.</w:t>
      </w:r>
      <w:r w:rsidRPr="001B281F">
        <w:rPr>
          <w:rFonts w:ascii="仿宋_GB2312" w:eastAsia="仿宋_GB2312" w:hAnsi="仿宋" w:hint="eastAsia"/>
          <w:sz w:val="30"/>
          <w:szCs w:val="30"/>
        </w:rPr>
        <w:t>“</w:t>
      </w:r>
      <w:proofErr w:type="gramEnd"/>
      <w:r w:rsidRPr="001B281F">
        <w:rPr>
          <w:rFonts w:ascii="仿宋_GB2312" w:eastAsia="仿宋_GB2312" w:hAnsi="仿宋" w:hint="eastAsia"/>
          <w:sz w:val="30"/>
          <w:szCs w:val="30"/>
        </w:rPr>
        <w:t>营改增”对一级土地开发项目带来的税收影响</w:t>
      </w:r>
      <w:r>
        <w:rPr>
          <w:rFonts w:ascii="仿宋_GB2312" w:eastAsia="仿宋_GB2312" w:hAnsi="仿宋" w:hint="eastAsia"/>
          <w:sz w:val="30"/>
          <w:szCs w:val="30"/>
        </w:rPr>
        <w:t>；B.</w:t>
      </w:r>
      <w:r w:rsidRPr="001B281F">
        <w:rPr>
          <w:rFonts w:ascii="仿宋_GB2312" w:eastAsia="仿宋_GB2312" w:hAnsi="仿宋" w:hint="eastAsia"/>
          <w:sz w:val="30"/>
          <w:szCs w:val="30"/>
        </w:rPr>
        <w:t>与其它业务板块之间的税收筹划（</w:t>
      </w:r>
      <w:r>
        <w:rPr>
          <w:rFonts w:ascii="仿宋_GB2312" w:eastAsia="仿宋_GB2312" w:hAnsi="仿宋" w:hint="eastAsia"/>
          <w:sz w:val="30"/>
          <w:szCs w:val="30"/>
        </w:rPr>
        <w:t>房地产开发、酒店经营、物业管理、教育事业、农业板块、文化经营）；C.</w:t>
      </w:r>
      <w:r w:rsidRPr="001B281F">
        <w:rPr>
          <w:rFonts w:ascii="仿宋_GB2312" w:eastAsia="仿宋_GB2312" w:hAnsi="仿宋" w:hint="eastAsia"/>
          <w:sz w:val="30"/>
          <w:szCs w:val="30"/>
        </w:rPr>
        <w:t>税收风险管控机制</w:t>
      </w:r>
      <w:r>
        <w:rPr>
          <w:rFonts w:ascii="仿宋_GB2312" w:eastAsia="仿宋_GB2312" w:hAnsi="仿宋" w:hint="eastAsia"/>
          <w:sz w:val="30"/>
          <w:szCs w:val="30"/>
        </w:rPr>
        <w:t>；D.</w:t>
      </w:r>
      <w:r w:rsidRPr="001B281F">
        <w:rPr>
          <w:rFonts w:ascii="仿宋_GB2312" w:eastAsia="仿宋_GB2312" w:hAnsi="仿宋" w:hint="eastAsia"/>
          <w:sz w:val="30"/>
          <w:szCs w:val="30"/>
        </w:rPr>
        <w:t>资本结构优化与税负合理化</w:t>
      </w:r>
      <w:r>
        <w:rPr>
          <w:rFonts w:ascii="仿宋_GB2312" w:eastAsia="仿宋_GB2312" w:hAnsi="仿宋" w:hint="eastAsia"/>
          <w:sz w:val="30"/>
          <w:szCs w:val="30"/>
        </w:rPr>
        <w:t>。⑵</w:t>
      </w:r>
      <w:r w:rsidRPr="001B281F">
        <w:rPr>
          <w:rFonts w:ascii="仿宋_GB2312" w:eastAsia="仿宋_GB2312" w:hAnsi="仿宋" w:hint="eastAsia"/>
          <w:sz w:val="30"/>
          <w:szCs w:val="30"/>
        </w:rPr>
        <w:t>保障房建设财税管理方案</w:t>
      </w:r>
      <w:r>
        <w:rPr>
          <w:rFonts w:ascii="仿宋_GB2312" w:eastAsia="仿宋_GB2312" w:hAnsi="仿宋" w:hint="eastAsia"/>
          <w:sz w:val="30"/>
          <w:szCs w:val="30"/>
        </w:rPr>
        <w:t>：①</w:t>
      </w:r>
      <w:r w:rsidRPr="001B281F">
        <w:rPr>
          <w:rFonts w:ascii="仿宋_GB2312" w:eastAsia="仿宋_GB2312" w:hAnsi="仿宋" w:hint="eastAsia"/>
          <w:sz w:val="30"/>
          <w:szCs w:val="30"/>
        </w:rPr>
        <w:t>现有典型模式</w:t>
      </w:r>
      <w:r>
        <w:rPr>
          <w:rFonts w:ascii="仿宋_GB2312" w:eastAsia="仿宋_GB2312" w:hAnsi="仿宋" w:hint="eastAsia"/>
          <w:sz w:val="30"/>
          <w:szCs w:val="30"/>
        </w:rPr>
        <w:t>；②</w:t>
      </w:r>
      <w:r w:rsidRPr="001B281F">
        <w:rPr>
          <w:rFonts w:ascii="仿宋_GB2312" w:eastAsia="仿宋_GB2312" w:hAnsi="仿宋" w:hint="eastAsia"/>
          <w:sz w:val="30"/>
          <w:szCs w:val="30"/>
        </w:rPr>
        <w:t>项目运营模式</w:t>
      </w:r>
      <w:r>
        <w:rPr>
          <w:rFonts w:ascii="仿宋_GB2312" w:eastAsia="仿宋_GB2312" w:hAnsi="仿宋" w:hint="eastAsia"/>
          <w:sz w:val="30"/>
          <w:szCs w:val="30"/>
        </w:rPr>
        <w:t>（</w:t>
      </w:r>
      <w:r w:rsidRPr="001B281F">
        <w:rPr>
          <w:rFonts w:ascii="仿宋_GB2312" w:eastAsia="仿宋_GB2312" w:hAnsi="仿宋" w:hint="eastAsia"/>
          <w:sz w:val="30"/>
          <w:szCs w:val="30"/>
        </w:rPr>
        <w:t>投资主体</w:t>
      </w:r>
      <w:r>
        <w:rPr>
          <w:rFonts w:ascii="仿宋_GB2312" w:eastAsia="仿宋_GB2312" w:hAnsi="仿宋" w:hint="eastAsia"/>
          <w:sz w:val="30"/>
          <w:szCs w:val="30"/>
        </w:rPr>
        <w:t>、</w:t>
      </w:r>
      <w:r w:rsidRPr="001B281F">
        <w:rPr>
          <w:rFonts w:ascii="仿宋_GB2312" w:eastAsia="仿宋_GB2312" w:hAnsi="仿宋" w:hint="eastAsia"/>
          <w:sz w:val="30"/>
          <w:szCs w:val="30"/>
        </w:rPr>
        <w:t>融资组合</w:t>
      </w:r>
      <w:r>
        <w:rPr>
          <w:rFonts w:ascii="仿宋_GB2312" w:eastAsia="仿宋_GB2312" w:hAnsi="仿宋" w:hint="eastAsia"/>
          <w:sz w:val="30"/>
          <w:szCs w:val="30"/>
        </w:rPr>
        <w:t>、</w:t>
      </w:r>
      <w:r w:rsidRPr="001B281F">
        <w:rPr>
          <w:rFonts w:ascii="仿宋_GB2312" w:eastAsia="仿宋_GB2312" w:hAnsi="仿宋" w:hint="eastAsia"/>
          <w:sz w:val="30"/>
          <w:szCs w:val="30"/>
        </w:rPr>
        <w:t>运营模式</w:t>
      </w:r>
      <w:r>
        <w:rPr>
          <w:rFonts w:ascii="仿宋_GB2312" w:eastAsia="仿宋_GB2312" w:hAnsi="仿宋" w:hint="eastAsia"/>
          <w:sz w:val="30"/>
          <w:szCs w:val="30"/>
        </w:rPr>
        <w:t>、</w:t>
      </w:r>
      <w:r w:rsidRPr="001B281F">
        <w:rPr>
          <w:rFonts w:ascii="仿宋_GB2312" w:eastAsia="仿宋_GB2312" w:hAnsi="仿宋" w:hint="eastAsia"/>
          <w:sz w:val="30"/>
          <w:szCs w:val="30"/>
        </w:rPr>
        <w:t>退出机制</w:t>
      </w:r>
      <w:r>
        <w:rPr>
          <w:rFonts w:ascii="仿宋_GB2312" w:eastAsia="仿宋_GB2312" w:hAnsi="仿宋" w:hint="eastAsia"/>
          <w:sz w:val="30"/>
          <w:szCs w:val="30"/>
        </w:rPr>
        <w:t>）；③</w:t>
      </w:r>
      <w:r w:rsidRPr="001B281F">
        <w:rPr>
          <w:rFonts w:ascii="仿宋_GB2312" w:eastAsia="仿宋_GB2312" w:hAnsi="仿宋" w:hint="eastAsia"/>
          <w:sz w:val="30"/>
          <w:szCs w:val="30"/>
        </w:rPr>
        <w:t>关键涉税环节</w:t>
      </w:r>
      <w:r>
        <w:rPr>
          <w:rFonts w:ascii="仿宋_GB2312" w:eastAsia="仿宋_GB2312" w:hAnsi="仿宋" w:hint="eastAsia"/>
          <w:sz w:val="30"/>
          <w:szCs w:val="30"/>
        </w:rPr>
        <w:t>；④</w:t>
      </w:r>
      <w:r w:rsidRPr="001B281F">
        <w:rPr>
          <w:rFonts w:ascii="仿宋_GB2312" w:eastAsia="仿宋_GB2312" w:hAnsi="仿宋" w:hint="eastAsia"/>
          <w:sz w:val="30"/>
          <w:szCs w:val="30"/>
        </w:rPr>
        <w:t>财税管理方案</w:t>
      </w:r>
      <w:r>
        <w:rPr>
          <w:rFonts w:ascii="仿宋_GB2312" w:eastAsia="仿宋_GB2312" w:hAnsi="仿宋" w:hint="eastAsia"/>
          <w:sz w:val="30"/>
          <w:szCs w:val="30"/>
        </w:rPr>
        <w:t>。⑶</w:t>
      </w:r>
      <w:r w:rsidRPr="001B281F">
        <w:rPr>
          <w:rFonts w:ascii="仿宋_GB2312" w:eastAsia="仿宋_GB2312" w:hAnsi="仿宋" w:hint="eastAsia"/>
          <w:sz w:val="30"/>
          <w:szCs w:val="30"/>
        </w:rPr>
        <w:t>片区PPP项目财税管控建议</w:t>
      </w:r>
      <w:r>
        <w:rPr>
          <w:rFonts w:ascii="仿宋_GB2312" w:eastAsia="仿宋_GB2312" w:hAnsi="仿宋" w:hint="eastAsia"/>
          <w:sz w:val="30"/>
          <w:szCs w:val="30"/>
        </w:rPr>
        <w:t>：</w:t>
      </w:r>
      <w:r w:rsidRPr="00FC3E91">
        <w:rPr>
          <w:rFonts w:ascii="仿宋_GB2312" w:eastAsia="仿宋_GB2312" w:hAnsi="仿宋" w:hint="eastAsia"/>
          <w:sz w:val="30"/>
          <w:szCs w:val="30"/>
        </w:rPr>
        <w:t>各业务板块之间的税收筹划。</w:t>
      </w:r>
    </w:p>
    <w:p w:rsidR="00BC4C6A" w:rsidRPr="00CA3ADD" w:rsidRDefault="00BC4C6A" w:rsidP="00BC4C6A">
      <w:pPr>
        <w:widowControl/>
        <w:spacing w:line="340" w:lineRule="exact"/>
        <w:ind w:firstLineChars="200" w:firstLine="602"/>
        <w:outlineLvl w:val="0"/>
        <w:rPr>
          <w:rFonts w:ascii="仿宋_GB2312" w:eastAsia="仿宋_GB2312" w:hAnsi="宋体" w:hint="eastAsia"/>
          <w:b/>
          <w:sz w:val="30"/>
          <w:szCs w:val="28"/>
        </w:rPr>
      </w:pPr>
      <w:r w:rsidRPr="00CA3ADD">
        <w:rPr>
          <w:rFonts w:ascii="仿宋_GB2312" w:eastAsia="仿宋_GB2312" w:hAnsi="宋体" w:hint="eastAsia"/>
          <w:b/>
          <w:sz w:val="30"/>
          <w:szCs w:val="30"/>
        </w:rPr>
        <w:t>（三）</w:t>
      </w:r>
      <w:r w:rsidRPr="00CA3ADD">
        <w:rPr>
          <w:rFonts w:ascii="仿宋_GB2312" w:eastAsia="仿宋_GB2312" w:hAnsi="宋体" w:hint="eastAsia"/>
          <w:b/>
          <w:sz w:val="30"/>
          <w:szCs w:val="28"/>
        </w:rPr>
        <w:t>建设项目全过程工程管理审计与监督及案例分析</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2017年 2月全国人大常委会法工委印发《对地方性法规中以审计结果作为政府投资建设项目竣工结算依据有关规定的研究意见》:“对地方性法规中直接规定以审计结果作为竣工结算的依据和规定应当在招标文件中载明或者在合同中约定以审计结果作为竣工结算依据的条款，应当予以清理纠正”，行政审计机关如何转型应对，如何进一步加强固定资产投资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2017年5月住房城乡建设部关于发布国家标准《建设项目工程总承包管理规范》，2017年7月国务院法制办发出《基础设施和公共服务领域政府和社会资本合作条例（征求意见稿）》，在“PPP+总承包”模式下，造价结算审核社会需求减少，造价公司、会计师事务所如何全方位向建设项目管理咨询转型？</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2016年11月起根据“审计署〔2016〕150号”内部审计与行政审计脱钩背景下，建设项目内部审计如何向增值服务转型，更好服务企业、服务社会？</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1</w:t>
      </w:r>
      <w:r w:rsidRPr="000444DB">
        <w:rPr>
          <w:rFonts w:ascii="仿宋_GB2312" w:eastAsia="仿宋_GB2312" w:hAnsi="华文仿宋" w:cs="华文仿宋" w:hint="eastAsia"/>
          <w:sz w:val="30"/>
          <w:szCs w:val="30"/>
        </w:rPr>
        <w:t>、建设项目流程管理审计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结合案例重点分析建设项目流程管理审计、工程内部控制审计、发包方式审计、工程跟踪审计要注意的突出问题。关注建设程序存在的违法违规，针对后果与原因问责，提出加强建设项目内部控制建议。</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建设项目审计依据</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建设程序审计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发包方式审计</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关于跟踪审计</w:t>
      </w:r>
      <w:r>
        <w:rPr>
          <w:rFonts w:ascii="仿宋_GB2312" w:eastAsia="仿宋_GB2312" w:hAnsi="华文仿宋" w:cs="华文仿宋" w:hint="eastAsia"/>
          <w:sz w:val="30"/>
          <w:szCs w:val="30"/>
        </w:rPr>
        <w:t>。</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w:t>
      </w:r>
      <w:r w:rsidRPr="000444DB">
        <w:rPr>
          <w:rFonts w:ascii="仿宋_GB2312" w:eastAsia="仿宋_GB2312" w:hAnsi="华文仿宋" w:cs="华文仿宋" w:hint="eastAsia"/>
          <w:sz w:val="30"/>
          <w:szCs w:val="30"/>
        </w:rPr>
        <w:t>、建设项目招投标管理审计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建设项目招投标政策难点答疑。建设项目招投标风险识别与防范，提出审计建议。结合案例，交流“围标”、“陪标”、“串标”、逃避招标的审计方法，交流招投标审计与总承包结算审计案例。</w:t>
      </w:r>
    </w:p>
    <w:p w:rsidR="00BC4C6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招投标政策解读</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招标风险识别与防范</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招投标审计案例分析</w:t>
      </w:r>
      <w:r>
        <w:rPr>
          <w:rFonts w:ascii="仿宋_GB2312" w:eastAsia="仿宋_GB2312" w:hAnsi="华文仿宋" w:cs="华文仿宋" w:hint="eastAsia"/>
          <w:sz w:val="30"/>
          <w:szCs w:val="30"/>
        </w:rPr>
        <w:t>。</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3</w:t>
      </w:r>
      <w:r w:rsidRPr="000444DB">
        <w:rPr>
          <w:rFonts w:ascii="仿宋_GB2312" w:eastAsia="仿宋_GB2312" w:hAnsi="华文仿宋" w:cs="华文仿宋" w:hint="eastAsia"/>
          <w:sz w:val="30"/>
          <w:szCs w:val="30"/>
        </w:rPr>
        <w:t>、建设项目合同管理审计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招标文件、投标文件、合同及补充协议矛盾，审计结论与合同矛盾如何处理。结合《建设工程施工合同（示范文本）》（GF-2013-0201）重点讲解施工合同、设备材料采购合同、技术服务合同审计重点内容方法及对结算与审计的影响。</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lastRenderedPageBreak/>
        <w:t>⑴</w:t>
      </w:r>
      <w:r w:rsidRPr="000444DB">
        <w:rPr>
          <w:rFonts w:ascii="仿宋_GB2312" w:eastAsia="仿宋_GB2312" w:hAnsi="华文仿宋" w:cs="华文仿宋" w:hint="eastAsia"/>
          <w:sz w:val="30"/>
          <w:szCs w:val="30"/>
        </w:rPr>
        <w:t>工程合同审计问题讨论</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单价与总价合同审计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工程合同争议审计案例分析</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工程索赔审计案例分析</w:t>
      </w:r>
      <w:r>
        <w:rPr>
          <w:rFonts w:ascii="仿宋_GB2312" w:eastAsia="仿宋_GB2312" w:hAnsi="华文仿宋" w:cs="华文仿宋" w:hint="eastAsia"/>
          <w:sz w:val="30"/>
          <w:szCs w:val="30"/>
        </w:rPr>
        <w:t>。</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4</w:t>
      </w:r>
      <w:r w:rsidRPr="000444DB">
        <w:rPr>
          <w:rFonts w:ascii="仿宋_GB2312" w:eastAsia="仿宋_GB2312" w:hAnsi="华文仿宋" w:cs="华文仿宋" w:hint="eastAsia"/>
          <w:sz w:val="30"/>
          <w:szCs w:val="30"/>
        </w:rPr>
        <w:t>、建设项目财务管理审计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结合《基本建设财务规则》（财政部第81号令）分析工程财务相关问题，针对投资多计，基建收入少计的舞弊特征，探索针对性有效的审计方法。交流工程大案要案审计查证的方式与方法。</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建设管理费控制与审计</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有关工程奖励控制与审计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对外投资、对公理财专项审计</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四大投资会计科目审计</w:t>
      </w:r>
      <w:r>
        <w:rPr>
          <w:rFonts w:ascii="仿宋_GB2312" w:eastAsia="仿宋_GB2312" w:hAnsi="华文仿宋" w:cs="华文仿宋" w:hint="eastAsia"/>
          <w:sz w:val="30"/>
          <w:szCs w:val="30"/>
        </w:rPr>
        <w:t>。⑸</w:t>
      </w:r>
      <w:r w:rsidRPr="000444DB">
        <w:rPr>
          <w:rFonts w:ascii="仿宋_GB2312" w:eastAsia="仿宋_GB2312" w:hAnsi="华文仿宋" w:cs="华文仿宋" w:hint="eastAsia"/>
          <w:sz w:val="30"/>
          <w:szCs w:val="30"/>
        </w:rPr>
        <w:t>基建收入审计</w:t>
      </w:r>
      <w:r>
        <w:rPr>
          <w:rFonts w:ascii="仿宋_GB2312" w:eastAsia="仿宋_GB2312" w:hAnsi="华文仿宋" w:cs="华文仿宋" w:hint="eastAsia"/>
          <w:sz w:val="30"/>
          <w:szCs w:val="30"/>
        </w:rPr>
        <w:t>。⑹</w:t>
      </w:r>
      <w:r w:rsidRPr="000444DB">
        <w:rPr>
          <w:rFonts w:ascii="仿宋_GB2312" w:eastAsia="仿宋_GB2312" w:hAnsi="华文仿宋" w:cs="华文仿宋" w:hint="eastAsia"/>
          <w:sz w:val="30"/>
          <w:szCs w:val="30"/>
        </w:rPr>
        <w:t>工程舞弊调查与审计</w:t>
      </w:r>
      <w:r>
        <w:rPr>
          <w:rFonts w:ascii="仿宋_GB2312" w:eastAsia="仿宋_GB2312" w:hAnsi="华文仿宋" w:cs="华文仿宋" w:hint="eastAsia"/>
          <w:sz w:val="30"/>
          <w:szCs w:val="30"/>
        </w:rPr>
        <w:t>。</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5</w:t>
      </w:r>
      <w:r w:rsidRPr="000444DB">
        <w:rPr>
          <w:rFonts w:ascii="仿宋_GB2312" w:eastAsia="仿宋_GB2312" w:hAnsi="华文仿宋" w:cs="华文仿宋" w:hint="eastAsia"/>
          <w:sz w:val="30"/>
          <w:szCs w:val="30"/>
        </w:rPr>
        <w:t>、建设项目造价管理审计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结合《关于全面推开营业税改征增值税试点的通知》(财税〔2016〕36号)探讨“营改增”对工程造价审计影响。重点交流结算审计、工程变更审计、工程现场签证审计、探讨不平衡报价下工程审计与案件线索发现。</w:t>
      </w:r>
    </w:p>
    <w:p w:rsidR="00BC4C6A"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工程造价如何结算</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工程造价结算审计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工程变更与现场签证审计</w:t>
      </w:r>
      <w:r>
        <w:rPr>
          <w:rFonts w:ascii="仿宋_GB2312" w:eastAsia="仿宋_GB2312" w:hAnsi="华文仿宋" w:cs="华文仿宋" w:hint="eastAsia"/>
          <w:sz w:val="30"/>
          <w:szCs w:val="30"/>
        </w:rPr>
        <w:t>。</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6</w:t>
      </w:r>
      <w:r w:rsidRPr="000444DB">
        <w:rPr>
          <w:rFonts w:ascii="仿宋_GB2312" w:eastAsia="仿宋_GB2312" w:hAnsi="华文仿宋" w:cs="华文仿宋" w:hint="eastAsia"/>
          <w:sz w:val="30"/>
          <w:szCs w:val="30"/>
        </w:rPr>
        <w:t>、建设项目绩效（PPP）管理审计</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结合《关于创新投资管理方式建立协同监管机制的若干意见》国办发〔2015〕12号和六部委《基础设施和公用事业特许经营管理办法》要求对PPP项目审计。探讨基本建设PPP项目审计与建设项目绩效评价方法与指标。</w:t>
      </w:r>
    </w:p>
    <w:p w:rsidR="00BC4C6A" w:rsidRPr="000444DB" w:rsidRDefault="00BC4C6A" w:rsidP="00BC4C6A">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PPP项目审计依据</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PPP项目审计内容</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PPP项目审计方法</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投资绩效评价方法与指标</w:t>
      </w:r>
      <w:r>
        <w:rPr>
          <w:rFonts w:ascii="仿宋_GB2312" w:eastAsia="仿宋_GB2312" w:hAnsi="华文仿宋" w:cs="华文仿宋" w:hint="eastAsia"/>
          <w:sz w:val="30"/>
          <w:szCs w:val="30"/>
        </w:rPr>
        <w:t>。</w:t>
      </w:r>
    </w:p>
    <w:p w:rsidR="00BC4C6A" w:rsidRDefault="00BC4C6A" w:rsidP="00BC4C6A">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三、授课专家</w:t>
      </w:r>
    </w:p>
    <w:p w:rsidR="00BC4C6A" w:rsidRDefault="00BC4C6A" w:rsidP="00BC4C6A">
      <w:pPr>
        <w:widowControl/>
        <w:spacing w:line="340" w:lineRule="exact"/>
        <w:ind w:firstLineChars="200" w:firstLine="600"/>
        <w:outlineLvl w:val="0"/>
        <w:rPr>
          <w:rFonts w:ascii="仿宋_GB2312" w:eastAsia="仿宋_GB2312" w:hAnsi="宋体" w:hint="eastAsia"/>
          <w:sz w:val="30"/>
          <w:szCs w:val="28"/>
        </w:rPr>
      </w:pPr>
      <w:r>
        <w:rPr>
          <w:rFonts w:ascii="仿宋_GB2312" w:eastAsia="仿宋_GB2312" w:hAnsi="宋体" w:hint="eastAsia"/>
          <w:sz w:val="30"/>
          <w:szCs w:val="28"/>
        </w:rPr>
        <w:t>特邀财政部</w:t>
      </w:r>
      <w:r w:rsidRPr="00AA3945">
        <w:rPr>
          <w:rFonts w:ascii="仿宋_GB2312" w:eastAsia="仿宋_GB2312" w:hAnsi="宋体" w:hint="eastAsia"/>
          <w:sz w:val="30"/>
          <w:szCs w:val="28"/>
        </w:rPr>
        <w:t>内部控制标准委员会咨询专家</w:t>
      </w:r>
      <w:r>
        <w:rPr>
          <w:rFonts w:ascii="仿宋_GB2312" w:eastAsia="仿宋_GB2312" w:hAnsi="宋体" w:hint="eastAsia"/>
          <w:sz w:val="30"/>
          <w:szCs w:val="28"/>
        </w:rPr>
        <w:t>，国家会计学院、南京审计大学教授</w:t>
      </w:r>
      <w:r w:rsidRPr="00AC4882">
        <w:rPr>
          <w:rFonts w:ascii="仿宋_GB2312" w:eastAsia="仿宋_GB2312" w:hAnsi="宋体" w:hint="eastAsia"/>
          <w:sz w:val="30"/>
          <w:szCs w:val="28"/>
        </w:rPr>
        <w:t>授课</w:t>
      </w:r>
      <w:r>
        <w:rPr>
          <w:rFonts w:ascii="仿宋_GB2312" w:eastAsia="仿宋_GB2312" w:hAnsi="宋体" w:hint="eastAsia"/>
          <w:sz w:val="30"/>
          <w:szCs w:val="28"/>
        </w:rPr>
        <w:t>。</w:t>
      </w:r>
    </w:p>
    <w:p w:rsidR="00BC4C6A" w:rsidRDefault="00BC4C6A" w:rsidP="00BC4C6A">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四、</w:t>
      </w:r>
      <w:bookmarkStart w:id="2" w:name="OLE_LINK1"/>
      <w:r>
        <w:rPr>
          <w:rFonts w:ascii="宋体" w:hAnsi="宋体" w:hint="eastAsia"/>
          <w:b/>
          <w:bCs/>
          <w:sz w:val="30"/>
          <w:szCs w:val="30"/>
        </w:rPr>
        <w:t>培训方式</w:t>
      </w:r>
      <w:bookmarkEnd w:id="2"/>
    </w:p>
    <w:p w:rsidR="00BC4C6A" w:rsidRPr="005B62EE" w:rsidRDefault="00BC4C6A" w:rsidP="00BC4C6A">
      <w:pPr>
        <w:widowControl/>
        <w:spacing w:line="340" w:lineRule="exact"/>
        <w:ind w:firstLineChars="200" w:firstLine="600"/>
        <w:outlineLvl w:val="0"/>
        <w:rPr>
          <w:rFonts w:ascii="仿宋_GB2312" w:eastAsia="仿宋_GB2312" w:hAnsi="宋体" w:hint="eastAsia"/>
          <w:sz w:val="30"/>
          <w:szCs w:val="28"/>
        </w:rPr>
      </w:pPr>
      <w:r w:rsidRPr="007A7DDA">
        <w:rPr>
          <w:rFonts w:ascii="仿宋_GB2312" w:eastAsia="仿宋_GB2312" w:hAnsi="宋体" w:hint="eastAsia"/>
          <w:sz w:val="30"/>
          <w:szCs w:val="28"/>
        </w:rPr>
        <w:t>授课专家采用理论与操作相结合，</w:t>
      </w:r>
      <w:r>
        <w:rPr>
          <w:rFonts w:ascii="仿宋_GB2312" w:eastAsia="仿宋_GB2312" w:hAnsi="宋体" w:hint="eastAsia"/>
          <w:sz w:val="30"/>
          <w:szCs w:val="28"/>
        </w:rPr>
        <w:t>经典案例解析。现场答疑解惑。</w:t>
      </w:r>
    </w:p>
    <w:p w:rsidR="00BC4C6A" w:rsidRDefault="00BC4C6A" w:rsidP="00BC4C6A">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五、结业证书</w:t>
      </w:r>
    </w:p>
    <w:p w:rsidR="00BC4C6A" w:rsidRDefault="00BC4C6A" w:rsidP="00BC4C6A">
      <w:pPr>
        <w:pStyle w:val="3"/>
        <w:widowControl/>
        <w:snapToGrid w:val="0"/>
        <w:spacing w:after="0" w:line="340" w:lineRule="exact"/>
        <w:ind w:leftChars="0" w:left="0" w:firstLineChars="200" w:firstLine="600"/>
        <w:rPr>
          <w:rFonts w:ascii="仿宋_GB2312" w:eastAsia="仿宋_GB2312" w:hint="eastAsia"/>
          <w:sz w:val="30"/>
          <w:szCs w:val="30"/>
        </w:rPr>
      </w:pPr>
      <w:r>
        <w:rPr>
          <w:rFonts w:ascii="仿宋_GB2312" w:eastAsia="仿宋_GB2312" w:hint="eastAsia"/>
          <w:sz w:val="30"/>
          <w:szCs w:val="30"/>
        </w:rPr>
        <w:t>学习期满，经考核合格，颁发中国总会计师协会《财务岗位培训证书》。</w:t>
      </w:r>
    </w:p>
    <w:p w:rsidR="00BC4C6A" w:rsidRDefault="00BC4C6A" w:rsidP="00BC4C6A">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六、培训费用</w:t>
      </w:r>
    </w:p>
    <w:p w:rsidR="00BC4C6A" w:rsidRDefault="00BC4C6A" w:rsidP="00BC4C6A">
      <w:pPr>
        <w:widowControl/>
        <w:spacing w:line="340" w:lineRule="exact"/>
        <w:ind w:firstLineChars="200" w:firstLine="600"/>
        <w:rPr>
          <w:rFonts w:ascii="仿宋_GB2312" w:eastAsia="仿宋_GB2312" w:hint="eastAsia"/>
          <w:sz w:val="30"/>
          <w:szCs w:val="30"/>
        </w:rPr>
      </w:pPr>
      <w:r>
        <w:rPr>
          <w:rFonts w:ascii="仿宋_GB2312" w:eastAsia="仿宋_GB2312" w:hint="eastAsia"/>
          <w:sz w:val="30"/>
          <w:szCs w:val="30"/>
        </w:rPr>
        <w:t>培训费</w:t>
      </w:r>
      <w:r w:rsidRPr="000968BA">
        <w:rPr>
          <w:rFonts w:ascii="仿宋_GB2312" w:eastAsia="仿宋_GB2312" w:hint="eastAsia"/>
          <w:sz w:val="30"/>
          <w:szCs w:val="30"/>
        </w:rPr>
        <w:t>2</w:t>
      </w:r>
      <w:r>
        <w:rPr>
          <w:rFonts w:ascii="仿宋_GB2312" w:eastAsia="仿宋_GB2312" w:hint="eastAsia"/>
          <w:sz w:val="30"/>
          <w:szCs w:val="30"/>
        </w:rPr>
        <w:t>86</w:t>
      </w:r>
      <w:r w:rsidRPr="000968BA">
        <w:rPr>
          <w:rFonts w:ascii="仿宋_GB2312" w:eastAsia="仿宋_GB2312" w:hint="eastAsia"/>
          <w:sz w:val="30"/>
          <w:szCs w:val="30"/>
        </w:rPr>
        <w:t>0元/</w:t>
      </w:r>
      <w:r>
        <w:rPr>
          <w:rFonts w:ascii="仿宋_GB2312" w:eastAsia="仿宋_GB2312" w:hint="eastAsia"/>
          <w:sz w:val="30"/>
          <w:szCs w:val="30"/>
        </w:rPr>
        <w:t>期/人</w:t>
      </w:r>
      <w:r w:rsidRPr="000968BA">
        <w:rPr>
          <w:rFonts w:ascii="仿宋_GB2312" w:eastAsia="仿宋_GB2312" w:hint="eastAsia"/>
          <w:sz w:val="30"/>
          <w:szCs w:val="30"/>
        </w:rPr>
        <w:t>，此费用包含专家授课费、资料费、教学场租设备费、</w:t>
      </w:r>
      <w:r>
        <w:rPr>
          <w:rFonts w:ascii="仿宋_GB2312" w:eastAsia="仿宋_GB2312" w:hint="eastAsia"/>
          <w:sz w:val="30"/>
          <w:szCs w:val="30"/>
        </w:rPr>
        <w:t>培训管理</w:t>
      </w:r>
      <w:r w:rsidRPr="000968BA">
        <w:rPr>
          <w:rFonts w:ascii="仿宋_GB2312" w:eastAsia="仿宋_GB2312" w:hint="eastAsia"/>
          <w:sz w:val="30"/>
          <w:szCs w:val="30"/>
        </w:rPr>
        <w:t>费。食宿统一安排，费用</w:t>
      </w:r>
      <w:r>
        <w:rPr>
          <w:rFonts w:ascii="仿宋_GB2312" w:eastAsia="仿宋_GB2312" w:hint="eastAsia"/>
          <w:sz w:val="30"/>
          <w:szCs w:val="30"/>
        </w:rPr>
        <w:t>另付</w:t>
      </w:r>
      <w:r w:rsidRPr="00D24347">
        <w:rPr>
          <w:rFonts w:ascii="仿宋_GB2312" w:eastAsia="仿宋_GB2312" w:hint="eastAsia"/>
          <w:sz w:val="30"/>
          <w:szCs w:val="30"/>
        </w:rPr>
        <w:t>。</w:t>
      </w:r>
    </w:p>
    <w:p w:rsidR="00BC4C6A" w:rsidRDefault="00BC4C6A" w:rsidP="00BC4C6A">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七、报名办法</w:t>
      </w:r>
    </w:p>
    <w:p w:rsidR="00BC4C6A" w:rsidRDefault="00BC4C6A" w:rsidP="00BC4C6A">
      <w:pPr>
        <w:pStyle w:val="2"/>
        <w:widowControl/>
        <w:spacing w:line="340" w:lineRule="exact"/>
        <w:rPr>
          <w:rFonts w:hAnsi="宋体" w:hint="eastAsia"/>
        </w:rPr>
      </w:pPr>
      <w:r>
        <w:rPr>
          <w:rFonts w:hAnsi="宋体" w:hint="eastAsia"/>
        </w:rPr>
        <w:t>请填写《培训班报名表》（见附件2），并及时传真</w:t>
      </w:r>
      <w:r w:rsidRPr="00D24347">
        <w:rPr>
          <w:rFonts w:hAnsi="宋体" w:hint="eastAsia"/>
        </w:rPr>
        <w:t>或发送电子邮件</w:t>
      </w:r>
      <w:r>
        <w:rPr>
          <w:rFonts w:hAnsi="宋体" w:hint="eastAsia"/>
        </w:rPr>
        <w:t>至班务组。班务组将在开班前</w:t>
      </w:r>
      <w:r w:rsidRPr="002B7E4B">
        <w:rPr>
          <w:rFonts w:hAnsi="宋体" w:hint="eastAsia"/>
        </w:rPr>
        <w:t>按报名先后</w:t>
      </w:r>
      <w:r>
        <w:rPr>
          <w:rFonts w:hAnsi="宋体" w:hint="eastAsia"/>
        </w:rPr>
        <w:t>顺序</w:t>
      </w:r>
      <w:r w:rsidRPr="002B7E4B">
        <w:rPr>
          <w:rFonts w:hAnsi="宋体" w:hint="eastAsia"/>
        </w:rPr>
        <w:t>发《</w:t>
      </w:r>
      <w:r>
        <w:rPr>
          <w:rFonts w:hAnsi="宋体" w:hint="eastAsia"/>
        </w:rPr>
        <w:t>培训班</w:t>
      </w:r>
      <w:r w:rsidRPr="002B7E4B">
        <w:rPr>
          <w:rFonts w:hAnsi="宋体" w:hint="eastAsia"/>
        </w:rPr>
        <w:t>报到通知》</w:t>
      </w:r>
      <w:r>
        <w:rPr>
          <w:rFonts w:hAnsi="宋体" w:hint="eastAsia"/>
        </w:rPr>
        <w:t>（具体地点、乘车路线、食宿标准等相关事宜）。</w:t>
      </w:r>
    </w:p>
    <w:p w:rsidR="00BC4C6A" w:rsidRDefault="00BC4C6A" w:rsidP="00BC4C6A">
      <w:pPr>
        <w:pStyle w:val="2"/>
        <w:widowControl/>
        <w:spacing w:line="340" w:lineRule="exact"/>
        <w:rPr>
          <w:rFonts w:hAnsi="宋体" w:hint="eastAsia"/>
        </w:rPr>
      </w:pPr>
      <w:r>
        <w:rPr>
          <w:rFonts w:hAnsi="宋体" w:hint="eastAsia"/>
        </w:rPr>
        <w:t xml:space="preserve">联系人：宋谊  胡晓燕  </w:t>
      </w:r>
    </w:p>
    <w:p w:rsidR="00BC4C6A" w:rsidRDefault="00BC4C6A" w:rsidP="00BC4C6A">
      <w:pPr>
        <w:pStyle w:val="2"/>
        <w:widowControl/>
        <w:spacing w:line="340" w:lineRule="exact"/>
        <w:rPr>
          <w:rFonts w:hAnsi="宋体" w:hint="eastAsia"/>
        </w:rPr>
      </w:pPr>
      <w:r>
        <w:rPr>
          <w:rFonts w:hAnsi="宋体" w:hint="eastAsia"/>
        </w:rPr>
        <w:t>电  话：010—51151537</w:t>
      </w:r>
      <w:r w:rsidRPr="00CA3ADD">
        <w:rPr>
          <w:rFonts w:hAnsi="宋体" w:hint="eastAsia"/>
        </w:rPr>
        <w:t>（传真）</w:t>
      </w:r>
      <w:r>
        <w:rPr>
          <w:rFonts w:hAnsi="宋体" w:hint="eastAsia"/>
        </w:rPr>
        <w:t>、51151538、88191832</w:t>
      </w:r>
    </w:p>
    <w:p w:rsidR="00BC4C6A" w:rsidRDefault="00BC4C6A" w:rsidP="00BC4C6A">
      <w:pPr>
        <w:pStyle w:val="2"/>
        <w:spacing w:line="340" w:lineRule="exact"/>
        <w:ind w:firstLineChars="0"/>
        <w:rPr>
          <w:rFonts w:hint="eastAsia"/>
          <w:sz w:val="21"/>
          <w:szCs w:val="21"/>
        </w:rPr>
      </w:pPr>
      <w:r w:rsidRPr="0081369A">
        <w:rPr>
          <w:rFonts w:ascii="Times New Roman" w:hint="eastAsia"/>
          <w:spacing w:val="36"/>
        </w:rPr>
        <w:lastRenderedPageBreak/>
        <w:t>Email</w:t>
      </w:r>
      <w:r>
        <w:rPr>
          <w:rFonts w:ascii="Times New Roman" w:hint="eastAsia"/>
        </w:rPr>
        <w:t>：</w:t>
      </w:r>
      <w:r w:rsidRPr="00B41C92">
        <w:rPr>
          <w:rFonts w:ascii="Times New Roman"/>
        </w:rPr>
        <w:t>18801219009@139.com</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6A"/>
    <w:rsid w:val="00145B32"/>
    <w:rsid w:val="00BC4C6A"/>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32F9-6AEC-4F2C-87AE-8EAD37B3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C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C4C6A"/>
    <w:pPr>
      <w:spacing w:after="120"/>
      <w:ind w:leftChars="200" w:left="420"/>
    </w:pPr>
    <w:rPr>
      <w:sz w:val="16"/>
      <w:szCs w:val="16"/>
    </w:rPr>
  </w:style>
  <w:style w:type="character" w:customStyle="1" w:styleId="30">
    <w:name w:val="正文文本缩进 3 字符"/>
    <w:basedOn w:val="a0"/>
    <w:link w:val="3"/>
    <w:rsid w:val="00BC4C6A"/>
    <w:rPr>
      <w:rFonts w:ascii="Times New Roman" w:eastAsia="宋体" w:hAnsi="Times New Roman" w:cs="Times New Roman"/>
      <w:sz w:val="16"/>
      <w:szCs w:val="16"/>
    </w:rPr>
  </w:style>
  <w:style w:type="paragraph" w:styleId="a3">
    <w:name w:val="Body Text Indent"/>
    <w:basedOn w:val="a"/>
    <w:link w:val="a4"/>
    <w:rsid w:val="00BC4C6A"/>
    <w:pPr>
      <w:spacing w:line="380" w:lineRule="exact"/>
      <w:ind w:left="900" w:hangingChars="300" w:hanging="900"/>
    </w:pPr>
    <w:rPr>
      <w:rFonts w:eastAsia="仿宋_GB2312"/>
      <w:color w:val="333333"/>
      <w:sz w:val="30"/>
    </w:rPr>
  </w:style>
  <w:style w:type="character" w:customStyle="1" w:styleId="a4">
    <w:name w:val="正文文本缩进 字符"/>
    <w:basedOn w:val="a0"/>
    <w:link w:val="a3"/>
    <w:rsid w:val="00BC4C6A"/>
    <w:rPr>
      <w:rFonts w:ascii="Times New Roman" w:eastAsia="仿宋_GB2312" w:hAnsi="Times New Roman" w:cs="Times New Roman"/>
      <w:color w:val="333333"/>
      <w:sz w:val="30"/>
      <w:szCs w:val="24"/>
    </w:rPr>
  </w:style>
  <w:style w:type="paragraph" w:styleId="2">
    <w:name w:val="Body Text Indent 2"/>
    <w:basedOn w:val="a"/>
    <w:link w:val="20"/>
    <w:rsid w:val="00BC4C6A"/>
    <w:pPr>
      <w:spacing w:line="520" w:lineRule="exact"/>
      <w:ind w:firstLineChars="200" w:firstLine="600"/>
    </w:pPr>
    <w:rPr>
      <w:rFonts w:ascii="仿宋_GB2312" w:eastAsia="仿宋_GB2312"/>
      <w:sz w:val="30"/>
      <w:szCs w:val="30"/>
    </w:rPr>
  </w:style>
  <w:style w:type="character" w:customStyle="1" w:styleId="20">
    <w:name w:val="正文文本缩进 2 字符"/>
    <w:basedOn w:val="a0"/>
    <w:link w:val="2"/>
    <w:rsid w:val="00BC4C6A"/>
    <w:rPr>
      <w:rFonts w:ascii="仿宋_GB2312" w:eastAsia="仿宋_GB2312" w:hAnsi="Times New Roman" w:cs="Times New Roman"/>
      <w:sz w:val="30"/>
      <w:szCs w:val="30"/>
    </w:rPr>
  </w:style>
  <w:style w:type="paragraph" w:customStyle="1" w:styleId="ListParagraph">
    <w:name w:val="List Paragraph"/>
    <w:basedOn w:val="a"/>
    <w:rsid w:val="00BC4C6A"/>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2018-01-28T02:56:00Z</dcterms:created>
  <dcterms:modified xsi:type="dcterms:W3CDTF">2018-01-28T02:57:00Z</dcterms:modified>
</cp:coreProperties>
</file>