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69CC" w:rsidRDefault="00AE69CC" w:rsidP="00AE69CC">
      <w:pPr>
        <w:tabs>
          <w:tab w:val="left" w:pos="4820"/>
        </w:tabs>
        <w:spacing w:line="480" w:lineRule="exact"/>
        <w:rPr>
          <w:rFonts w:ascii="仿宋_GB2312" w:eastAsia="仿宋_GB2312"/>
          <w:b/>
          <w:sz w:val="28"/>
          <w:szCs w:val="28"/>
        </w:rPr>
      </w:pPr>
      <w:r>
        <w:rPr>
          <w:rFonts w:ascii="仿宋_GB2312" w:eastAsia="仿宋_GB2312" w:hint="eastAsia"/>
          <w:sz w:val="28"/>
          <w:szCs w:val="28"/>
        </w:rPr>
        <w:t>附件:2：</w:t>
      </w:r>
    </w:p>
    <w:p w:rsidR="00AE69CC" w:rsidRDefault="00AE69CC" w:rsidP="00AE69CC">
      <w:pPr>
        <w:spacing w:line="480" w:lineRule="exact"/>
        <w:rPr>
          <w:rFonts w:ascii="宋体" w:hAnsi="宋体"/>
          <w:b/>
          <w:sz w:val="32"/>
          <w:szCs w:val="32"/>
        </w:rPr>
      </w:pPr>
      <w:bookmarkStart w:id="0" w:name="_GoBack"/>
      <w:bookmarkEnd w:id="0"/>
      <w:r>
        <w:rPr>
          <w:rFonts w:ascii="宋体" w:hAnsi="宋体" w:hint="eastAsia"/>
          <w:b/>
          <w:sz w:val="32"/>
          <w:szCs w:val="32"/>
        </w:rPr>
        <w:t>2018年《财务管理技能提升与管理会计实践系列专题培训班》</w:t>
      </w:r>
    </w:p>
    <w:p w:rsidR="00AE69CC" w:rsidRDefault="00AE69CC" w:rsidP="00AE69CC">
      <w:pPr>
        <w:spacing w:line="480" w:lineRule="exact"/>
        <w:jc w:val="center"/>
        <w:rPr>
          <w:rFonts w:ascii="宋体" w:hAnsi="宋体"/>
          <w:b/>
          <w:sz w:val="32"/>
          <w:szCs w:val="32"/>
        </w:rPr>
      </w:pPr>
      <w:r>
        <w:rPr>
          <w:rFonts w:ascii="宋体" w:hAnsi="宋体" w:hint="eastAsia"/>
          <w:b/>
          <w:sz w:val="32"/>
          <w:szCs w:val="32"/>
        </w:rPr>
        <w:t>课程大纲</w:t>
      </w:r>
    </w:p>
    <w:p w:rsidR="00AE69CC" w:rsidRDefault="00AE69CC" w:rsidP="00AE69CC">
      <w:pPr>
        <w:spacing w:beforeLines="30" w:before="93" w:afterLines="30" w:after="93" w:line="480" w:lineRule="exact"/>
        <w:ind w:firstLineChars="147" w:firstLine="413"/>
        <w:rPr>
          <w:rFonts w:ascii="仿宋_GB2312" w:eastAsia="仿宋_GB2312" w:hAnsi="宋体"/>
          <w:b/>
          <w:bCs/>
          <w:sz w:val="28"/>
          <w:szCs w:val="28"/>
        </w:rPr>
      </w:pPr>
      <w:r>
        <w:rPr>
          <w:rFonts w:ascii="仿宋_GB2312" w:eastAsia="仿宋_GB2312" w:hAnsi="宋体" w:hint="eastAsia"/>
          <w:b/>
          <w:bCs/>
          <w:sz w:val="28"/>
          <w:szCs w:val="28"/>
        </w:rPr>
        <w:t>专题</w:t>
      </w:r>
      <w:proofErr w:type="gramStart"/>
      <w:r>
        <w:rPr>
          <w:rFonts w:ascii="仿宋_GB2312" w:eastAsia="仿宋_GB2312" w:hAnsi="宋体" w:hint="eastAsia"/>
          <w:b/>
          <w:bCs/>
          <w:sz w:val="28"/>
          <w:szCs w:val="28"/>
        </w:rPr>
        <w:t>一</w:t>
      </w:r>
      <w:proofErr w:type="gramEnd"/>
      <w:r>
        <w:rPr>
          <w:rFonts w:ascii="仿宋_GB2312" w:eastAsia="仿宋_GB2312" w:hAnsi="宋体" w:hint="eastAsia"/>
          <w:b/>
          <w:bCs/>
          <w:sz w:val="28"/>
          <w:szCs w:val="28"/>
        </w:rPr>
        <w:t>：转型时代</w:t>
      </w:r>
      <w:proofErr w:type="gramStart"/>
      <w:r>
        <w:rPr>
          <w:rFonts w:ascii="仿宋_GB2312" w:eastAsia="仿宋_GB2312" w:hAnsi="宋体" w:hint="eastAsia"/>
          <w:b/>
          <w:bCs/>
          <w:sz w:val="28"/>
          <w:szCs w:val="28"/>
        </w:rPr>
        <w:t>的业财融合</w:t>
      </w:r>
      <w:proofErr w:type="gramEnd"/>
      <w:r>
        <w:rPr>
          <w:rFonts w:ascii="仿宋_GB2312" w:eastAsia="仿宋_GB2312" w:hAnsi="宋体" w:hint="eastAsia"/>
          <w:b/>
          <w:bCs/>
          <w:sz w:val="28"/>
          <w:szCs w:val="28"/>
        </w:rPr>
        <w:t>与价值创造--管理会计落地专题培训班</w:t>
      </w:r>
    </w:p>
    <w:p w:rsidR="00AE69CC" w:rsidRDefault="00AE69CC" w:rsidP="00AE69CC">
      <w:pPr>
        <w:numPr>
          <w:ilvl w:val="0"/>
          <w:numId w:val="1"/>
        </w:numPr>
        <w:spacing w:line="400" w:lineRule="exact"/>
        <w:ind w:firstLineChars="147" w:firstLine="413"/>
        <w:jc w:val="left"/>
        <w:rPr>
          <w:rFonts w:ascii="仿宋_GB2312" w:eastAsia="仿宋_GB2312" w:hAnsi="宋体"/>
          <w:b/>
          <w:bCs/>
          <w:sz w:val="28"/>
          <w:szCs w:val="28"/>
        </w:rPr>
      </w:pPr>
      <w:r>
        <w:rPr>
          <w:rFonts w:ascii="仿宋_GB2312" w:eastAsia="仿宋_GB2312" w:hAnsi="宋体" w:hint="eastAsia"/>
          <w:b/>
          <w:bCs/>
          <w:sz w:val="28"/>
          <w:szCs w:val="28"/>
        </w:rPr>
        <w:t>财务管理转型与业务财务职能</w:t>
      </w:r>
    </w:p>
    <w:p w:rsidR="00AE69CC" w:rsidRDefault="00AE69CC" w:rsidP="00AE69CC">
      <w:pPr>
        <w:numPr>
          <w:ilvl w:val="0"/>
          <w:numId w:val="2"/>
        </w:numPr>
        <w:spacing w:line="48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财务管理转型趋势解析</w:t>
      </w:r>
    </w:p>
    <w:p w:rsidR="00AE69CC" w:rsidRDefault="00AE69CC" w:rsidP="00AE69CC">
      <w:pPr>
        <w:numPr>
          <w:ilvl w:val="0"/>
          <w:numId w:val="2"/>
        </w:numPr>
        <w:spacing w:line="48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财务会计转型与管理会计技能</w:t>
      </w:r>
    </w:p>
    <w:p w:rsidR="00AE69CC" w:rsidRDefault="00AE69CC" w:rsidP="00AE69CC">
      <w:pPr>
        <w:numPr>
          <w:ilvl w:val="0"/>
          <w:numId w:val="2"/>
        </w:numPr>
        <w:spacing w:line="48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财务战略与发展战略的统一</w:t>
      </w:r>
    </w:p>
    <w:p w:rsidR="00AE69CC" w:rsidRDefault="00AE69CC" w:rsidP="00AE69CC">
      <w:pPr>
        <w:numPr>
          <w:ilvl w:val="0"/>
          <w:numId w:val="2"/>
        </w:numPr>
        <w:spacing w:line="48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战略财务管理与业务财务职能</w:t>
      </w:r>
    </w:p>
    <w:p w:rsidR="00AE69CC" w:rsidRDefault="00AE69CC" w:rsidP="00AE69CC">
      <w:pPr>
        <w:numPr>
          <w:ilvl w:val="0"/>
          <w:numId w:val="2"/>
        </w:numPr>
        <w:spacing w:line="48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财务管理转型需要建立业务财务职能</w:t>
      </w:r>
    </w:p>
    <w:p w:rsidR="00AE69CC" w:rsidRDefault="00AE69CC" w:rsidP="00AE69CC">
      <w:pPr>
        <w:numPr>
          <w:ilvl w:val="0"/>
          <w:numId w:val="1"/>
        </w:numPr>
        <w:spacing w:line="400" w:lineRule="exact"/>
        <w:ind w:firstLineChars="147" w:firstLine="413"/>
        <w:jc w:val="left"/>
        <w:rPr>
          <w:rFonts w:ascii="仿宋_GB2312" w:eastAsia="仿宋_GB2312" w:hAnsi="宋体"/>
          <w:b/>
          <w:bCs/>
          <w:sz w:val="28"/>
          <w:szCs w:val="28"/>
        </w:rPr>
      </w:pPr>
      <w:r>
        <w:rPr>
          <w:rFonts w:ascii="仿宋_GB2312" w:eastAsia="仿宋_GB2312" w:hAnsi="宋体" w:hint="eastAsia"/>
          <w:b/>
          <w:bCs/>
          <w:sz w:val="28"/>
          <w:szCs w:val="28"/>
        </w:rPr>
        <w:t>业务财务价值实现</w:t>
      </w:r>
    </w:p>
    <w:p w:rsidR="00AE69CC" w:rsidRDefault="00AE69CC" w:rsidP="00AE69CC">
      <w:pPr>
        <w:numPr>
          <w:ilvl w:val="0"/>
          <w:numId w:val="2"/>
        </w:numPr>
        <w:spacing w:line="48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业务财务的定位与发展趋势</w:t>
      </w:r>
    </w:p>
    <w:p w:rsidR="00AE69CC" w:rsidRDefault="00AE69CC" w:rsidP="00AE69CC">
      <w:pPr>
        <w:numPr>
          <w:ilvl w:val="0"/>
          <w:numId w:val="2"/>
        </w:numPr>
        <w:spacing w:line="48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业务财务的职能与四维价值</w:t>
      </w:r>
    </w:p>
    <w:p w:rsidR="00AE69CC" w:rsidRDefault="00AE69CC" w:rsidP="00AE69CC">
      <w:pPr>
        <w:numPr>
          <w:ilvl w:val="0"/>
          <w:numId w:val="2"/>
        </w:numPr>
        <w:spacing w:line="48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业务财务的组织建立与绩效评价</w:t>
      </w:r>
    </w:p>
    <w:p w:rsidR="00AE69CC" w:rsidRDefault="00AE69CC" w:rsidP="00AE69CC">
      <w:pPr>
        <w:numPr>
          <w:ilvl w:val="0"/>
          <w:numId w:val="2"/>
        </w:numPr>
        <w:spacing w:line="48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业务财务实施技能与案例解析</w:t>
      </w:r>
    </w:p>
    <w:p w:rsidR="00AE69CC" w:rsidRDefault="00AE69CC" w:rsidP="00AE69CC">
      <w:pPr>
        <w:spacing w:beforeLines="30" w:before="93" w:afterLines="30" w:after="93" w:line="480" w:lineRule="exact"/>
        <w:ind w:firstLineChars="147" w:firstLine="413"/>
        <w:rPr>
          <w:rFonts w:ascii="仿宋_GB2312" w:eastAsia="仿宋_GB2312" w:hAnsi="宋体"/>
          <w:b/>
          <w:bCs/>
          <w:sz w:val="28"/>
          <w:szCs w:val="28"/>
        </w:rPr>
      </w:pPr>
      <w:r>
        <w:rPr>
          <w:rFonts w:ascii="仿宋_GB2312" w:eastAsia="仿宋_GB2312" w:hAnsi="宋体" w:hint="eastAsia"/>
          <w:b/>
          <w:bCs/>
          <w:sz w:val="28"/>
          <w:szCs w:val="28"/>
        </w:rPr>
        <w:t>专题二：企业战略背景</w:t>
      </w:r>
      <w:proofErr w:type="gramStart"/>
      <w:r>
        <w:rPr>
          <w:rFonts w:ascii="仿宋_GB2312" w:eastAsia="仿宋_GB2312" w:hAnsi="宋体" w:hint="eastAsia"/>
          <w:b/>
          <w:bCs/>
          <w:sz w:val="28"/>
          <w:szCs w:val="28"/>
        </w:rPr>
        <w:t>下预算</w:t>
      </w:r>
      <w:proofErr w:type="gramEnd"/>
      <w:r>
        <w:rPr>
          <w:rFonts w:ascii="仿宋_GB2312" w:eastAsia="仿宋_GB2312" w:hAnsi="宋体" w:hint="eastAsia"/>
          <w:b/>
          <w:bCs/>
          <w:sz w:val="28"/>
          <w:szCs w:val="28"/>
        </w:rPr>
        <w:t>编制与实施技巧专题培训班</w:t>
      </w:r>
    </w:p>
    <w:p w:rsidR="00AE69CC" w:rsidRDefault="00AE69CC" w:rsidP="00AE69CC">
      <w:pPr>
        <w:numPr>
          <w:ilvl w:val="0"/>
          <w:numId w:val="3"/>
        </w:numPr>
        <w:spacing w:line="480" w:lineRule="exact"/>
        <w:ind w:firstLineChars="147" w:firstLine="413"/>
        <w:jc w:val="left"/>
        <w:rPr>
          <w:rFonts w:ascii="仿宋_GB2312" w:eastAsia="仿宋_GB2312" w:hAnsi="宋体"/>
          <w:b/>
          <w:sz w:val="28"/>
          <w:szCs w:val="28"/>
        </w:rPr>
      </w:pPr>
      <w:r>
        <w:rPr>
          <w:rFonts w:ascii="仿宋_GB2312" w:eastAsia="仿宋_GB2312" w:hAnsi="宋体" w:hint="eastAsia"/>
          <w:b/>
          <w:sz w:val="28"/>
          <w:szCs w:val="28"/>
        </w:rPr>
        <w:t>全面预算与企业战略</w:t>
      </w:r>
    </w:p>
    <w:p w:rsidR="00AE69CC" w:rsidRDefault="00AE69CC" w:rsidP="00AE69CC">
      <w:pPr>
        <w:spacing w:line="480" w:lineRule="exact"/>
        <w:ind w:firstLineChars="147" w:firstLine="413"/>
        <w:jc w:val="left"/>
        <w:rPr>
          <w:rFonts w:ascii="仿宋_GB2312" w:eastAsia="仿宋_GB2312" w:hAnsi="宋体"/>
          <w:sz w:val="28"/>
          <w:szCs w:val="28"/>
        </w:rPr>
      </w:pPr>
      <w:r>
        <w:rPr>
          <w:rFonts w:ascii="仿宋_GB2312" w:eastAsia="仿宋_GB2312" w:hAnsi="宋体" w:hint="eastAsia"/>
          <w:b/>
          <w:bCs/>
          <w:sz w:val="28"/>
          <w:szCs w:val="28"/>
        </w:rPr>
        <w:t>（二）</w:t>
      </w:r>
      <w:r>
        <w:rPr>
          <w:rFonts w:ascii="仿宋_GB2312" w:eastAsia="仿宋_GB2312" w:hAnsi="宋体" w:hint="eastAsia"/>
          <w:b/>
          <w:sz w:val="28"/>
          <w:szCs w:val="28"/>
        </w:rPr>
        <w:t>全面预算体系的构建</w:t>
      </w:r>
    </w:p>
    <w:p w:rsidR="00AE69CC" w:rsidRDefault="00AE69CC" w:rsidP="00AE69CC">
      <w:pPr>
        <w:numPr>
          <w:ilvl w:val="0"/>
          <w:numId w:val="2"/>
        </w:numPr>
        <w:spacing w:line="48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预算编制的框架</w:t>
      </w:r>
    </w:p>
    <w:p w:rsidR="00AE69CC" w:rsidRDefault="00AE69CC" w:rsidP="00AE69CC">
      <w:pPr>
        <w:numPr>
          <w:ilvl w:val="0"/>
          <w:numId w:val="2"/>
        </w:numPr>
        <w:spacing w:line="48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预算编制方法的实用性与反作用</w:t>
      </w:r>
    </w:p>
    <w:p w:rsidR="00AE69CC" w:rsidRDefault="00AE69CC" w:rsidP="00AE69CC">
      <w:pPr>
        <w:numPr>
          <w:ilvl w:val="0"/>
          <w:numId w:val="2"/>
        </w:numPr>
        <w:spacing w:line="48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预算管理的误解</w:t>
      </w:r>
    </w:p>
    <w:p w:rsidR="00AE69CC" w:rsidRDefault="00AE69CC" w:rsidP="00AE69CC">
      <w:pPr>
        <w:numPr>
          <w:ilvl w:val="0"/>
          <w:numId w:val="2"/>
        </w:numPr>
        <w:spacing w:line="48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三级递进预算目标的确定原则</w:t>
      </w:r>
    </w:p>
    <w:p w:rsidR="00AE69CC" w:rsidRDefault="00AE69CC" w:rsidP="00AE69CC">
      <w:pPr>
        <w:numPr>
          <w:ilvl w:val="0"/>
          <w:numId w:val="2"/>
        </w:numPr>
        <w:spacing w:line="48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关键预算的编制方法及案例分析</w:t>
      </w:r>
    </w:p>
    <w:p w:rsidR="00AE69CC" w:rsidRDefault="00AE69CC" w:rsidP="00AE69CC">
      <w:pPr>
        <w:numPr>
          <w:ilvl w:val="0"/>
          <w:numId w:val="2"/>
        </w:numPr>
        <w:spacing w:line="48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预算偏差度的设定技巧与协调</w:t>
      </w:r>
    </w:p>
    <w:p w:rsidR="00AE69CC" w:rsidRDefault="00AE69CC" w:rsidP="00AE69CC">
      <w:pPr>
        <w:spacing w:line="480" w:lineRule="exact"/>
        <w:ind w:firstLineChars="147" w:firstLine="413"/>
        <w:jc w:val="left"/>
        <w:rPr>
          <w:rFonts w:ascii="仿宋_GB2312" w:eastAsia="仿宋_GB2312" w:hAnsi="宋体"/>
          <w:sz w:val="28"/>
          <w:szCs w:val="28"/>
        </w:rPr>
      </w:pPr>
      <w:r>
        <w:rPr>
          <w:rFonts w:ascii="仿宋_GB2312" w:eastAsia="仿宋_GB2312" w:hAnsi="宋体" w:hint="eastAsia"/>
          <w:b/>
          <w:bCs/>
          <w:sz w:val="28"/>
          <w:szCs w:val="28"/>
        </w:rPr>
        <w:t>（三）</w:t>
      </w:r>
      <w:r>
        <w:rPr>
          <w:rFonts w:ascii="仿宋_GB2312" w:eastAsia="仿宋_GB2312" w:hAnsi="宋体" w:hint="eastAsia"/>
          <w:b/>
          <w:sz w:val="28"/>
          <w:szCs w:val="28"/>
        </w:rPr>
        <w:t>全面预算的有效执行</w:t>
      </w:r>
    </w:p>
    <w:p w:rsidR="00AE69CC" w:rsidRDefault="00AE69CC" w:rsidP="00AE69CC">
      <w:pPr>
        <w:numPr>
          <w:ilvl w:val="0"/>
          <w:numId w:val="2"/>
        </w:numPr>
        <w:spacing w:line="48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仪表板使用与预算执行情况跟踪</w:t>
      </w:r>
    </w:p>
    <w:p w:rsidR="00AE69CC" w:rsidRDefault="00AE69CC" w:rsidP="00AE69CC">
      <w:pPr>
        <w:numPr>
          <w:ilvl w:val="0"/>
          <w:numId w:val="2"/>
        </w:numPr>
        <w:spacing w:line="48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差异分析与预算分析体系的建立</w:t>
      </w:r>
    </w:p>
    <w:p w:rsidR="00AE69CC" w:rsidRDefault="00AE69CC" w:rsidP="00AE69CC">
      <w:pPr>
        <w:numPr>
          <w:ilvl w:val="0"/>
          <w:numId w:val="2"/>
        </w:numPr>
        <w:spacing w:line="48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lastRenderedPageBreak/>
        <w:t>预算与执行脱节的原因分析</w:t>
      </w:r>
    </w:p>
    <w:p w:rsidR="00AE69CC" w:rsidRDefault="00AE69CC" w:rsidP="00AE69CC">
      <w:pPr>
        <w:numPr>
          <w:ilvl w:val="0"/>
          <w:numId w:val="2"/>
        </w:numPr>
        <w:spacing w:line="48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考核管理和激励机制的重要性</w:t>
      </w:r>
    </w:p>
    <w:p w:rsidR="00AE69CC" w:rsidRDefault="00AE69CC" w:rsidP="00AE69CC">
      <w:pPr>
        <w:numPr>
          <w:ilvl w:val="0"/>
          <w:numId w:val="2"/>
        </w:numPr>
        <w:spacing w:line="48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预算执行中的常见行为剖析与案例分析</w:t>
      </w:r>
    </w:p>
    <w:p w:rsidR="00AE69CC" w:rsidRDefault="00AE69CC" w:rsidP="00AE69CC">
      <w:pPr>
        <w:spacing w:beforeLines="30" w:before="93" w:afterLines="30" w:after="93" w:line="480" w:lineRule="exact"/>
        <w:ind w:firstLineChars="147" w:firstLine="413"/>
        <w:rPr>
          <w:rFonts w:ascii="仿宋_GB2312" w:eastAsia="仿宋_GB2312" w:hAnsi="宋体"/>
          <w:b/>
          <w:bCs/>
          <w:sz w:val="28"/>
          <w:szCs w:val="28"/>
        </w:rPr>
      </w:pPr>
      <w:r>
        <w:rPr>
          <w:rFonts w:ascii="仿宋_GB2312" w:eastAsia="仿宋_GB2312" w:hAnsi="宋体" w:hint="eastAsia"/>
          <w:b/>
          <w:bCs/>
          <w:sz w:val="28"/>
          <w:szCs w:val="28"/>
        </w:rPr>
        <w:t>专题三：成本管控技能提升与流程再造专题培训班</w:t>
      </w:r>
    </w:p>
    <w:p w:rsidR="00AE69CC" w:rsidRDefault="00AE69CC" w:rsidP="00AE69CC">
      <w:pPr>
        <w:tabs>
          <w:tab w:val="left" w:pos="1620"/>
          <w:tab w:val="left" w:pos="1800"/>
        </w:tabs>
        <w:spacing w:line="480" w:lineRule="exact"/>
        <w:ind w:firstLineChars="147" w:firstLine="413"/>
        <w:jc w:val="left"/>
        <w:rPr>
          <w:rFonts w:ascii="仿宋_GB2312" w:eastAsia="仿宋_GB2312"/>
          <w:b/>
          <w:sz w:val="28"/>
          <w:szCs w:val="28"/>
        </w:rPr>
      </w:pPr>
      <w:r>
        <w:rPr>
          <w:rFonts w:ascii="仿宋_GB2312" w:eastAsia="仿宋_GB2312" w:hAnsi="宋体" w:hint="eastAsia"/>
          <w:b/>
          <w:bCs/>
          <w:sz w:val="28"/>
          <w:szCs w:val="28"/>
        </w:rPr>
        <w:t>（一）</w:t>
      </w:r>
      <w:proofErr w:type="gramStart"/>
      <w:r>
        <w:rPr>
          <w:rFonts w:ascii="仿宋_GB2312" w:eastAsia="仿宋_GB2312" w:hAnsi="宋体" w:hint="eastAsia"/>
          <w:b/>
          <w:bCs/>
          <w:sz w:val="28"/>
          <w:szCs w:val="28"/>
        </w:rPr>
        <w:t>新成本</w:t>
      </w:r>
      <w:proofErr w:type="gramEnd"/>
      <w:r>
        <w:rPr>
          <w:rFonts w:ascii="仿宋_GB2312" w:eastAsia="仿宋_GB2312" w:hAnsi="宋体" w:hint="eastAsia"/>
          <w:b/>
          <w:bCs/>
          <w:sz w:val="28"/>
          <w:szCs w:val="28"/>
        </w:rPr>
        <w:t>制度解析与成本管理体系</w:t>
      </w:r>
    </w:p>
    <w:p w:rsidR="00AE69CC" w:rsidRDefault="00AE69CC" w:rsidP="00AE69CC">
      <w:pPr>
        <w:numPr>
          <w:ilvl w:val="0"/>
          <w:numId w:val="2"/>
        </w:numPr>
        <w:spacing w:line="480" w:lineRule="exact"/>
        <w:ind w:leftChars="200" w:firstLine="397"/>
        <w:jc w:val="left"/>
        <w:rPr>
          <w:rFonts w:ascii="仿宋_GB2312" w:eastAsia="仿宋_GB2312" w:hAnsi="宋体"/>
          <w:sz w:val="28"/>
          <w:szCs w:val="28"/>
        </w:rPr>
      </w:pPr>
      <w:r>
        <w:rPr>
          <w:rFonts w:ascii="仿宋_GB2312" w:eastAsia="仿宋_GB2312" w:hAnsi="宋体"/>
          <w:sz w:val="28"/>
          <w:szCs w:val="28"/>
        </w:rPr>
        <w:t>企业产品成本核算制度</w:t>
      </w:r>
      <w:r>
        <w:rPr>
          <w:rFonts w:ascii="仿宋_GB2312" w:eastAsia="仿宋_GB2312" w:hAnsi="宋体" w:hint="eastAsia"/>
          <w:sz w:val="28"/>
          <w:szCs w:val="28"/>
        </w:rPr>
        <w:t>解析与趋势分析</w:t>
      </w:r>
    </w:p>
    <w:p w:rsidR="00AE69CC" w:rsidRDefault="00AE69CC" w:rsidP="00AE69CC">
      <w:pPr>
        <w:numPr>
          <w:ilvl w:val="0"/>
          <w:numId w:val="2"/>
        </w:numPr>
        <w:spacing w:line="48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多维视觉下的精细化产品成本核算体系</w:t>
      </w:r>
    </w:p>
    <w:p w:rsidR="00AE69CC" w:rsidRDefault="00AE69CC" w:rsidP="00AE69CC">
      <w:pPr>
        <w:numPr>
          <w:ilvl w:val="0"/>
          <w:numId w:val="2"/>
        </w:numPr>
        <w:spacing w:line="48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成本管理流程再造</w:t>
      </w:r>
    </w:p>
    <w:p w:rsidR="00AE69CC" w:rsidRDefault="00AE69CC" w:rsidP="00AE69CC">
      <w:pPr>
        <w:tabs>
          <w:tab w:val="left" w:pos="1620"/>
          <w:tab w:val="left" w:pos="1800"/>
        </w:tabs>
        <w:spacing w:line="480" w:lineRule="exact"/>
        <w:ind w:firstLineChars="147" w:firstLine="413"/>
        <w:jc w:val="left"/>
        <w:rPr>
          <w:rFonts w:ascii="仿宋_GB2312" w:eastAsia="仿宋_GB2312" w:hAnsi="宋体"/>
          <w:b/>
          <w:bCs/>
          <w:sz w:val="28"/>
          <w:szCs w:val="28"/>
        </w:rPr>
      </w:pPr>
      <w:r>
        <w:rPr>
          <w:rFonts w:ascii="仿宋_GB2312" w:eastAsia="仿宋_GB2312" w:hAnsi="宋体" w:hint="eastAsia"/>
          <w:b/>
          <w:bCs/>
          <w:sz w:val="28"/>
          <w:szCs w:val="28"/>
        </w:rPr>
        <w:t>（二）流程再造与成本目标设定</w:t>
      </w:r>
    </w:p>
    <w:p w:rsidR="00AE69CC" w:rsidRDefault="00AE69CC" w:rsidP="00AE69CC">
      <w:pPr>
        <w:numPr>
          <w:ilvl w:val="0"/>
          <w:numId w:val="2"/>
        </w:numPr>
        <w:spacing w:line="48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差异化定位系统图</w:t>
      </w:r>
    </w:p>
    <w:p w:rsidR="00AE69CC" w:rsidRDefault="00AE69CC" w:rsidP="00AE69CC">
      <w:pPr>
        <w:numPr>
          <w:ilvl w:val="0"/>
          <w:numId w:val="2"/>
        </w:numPr>
        <w:spacing w:line="48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差异化定位特征</w:t>
      </w:r>
    </w:p>
    <w:p w:rsidR="00AE69CC" w:rsidRDefault="00AE69CC" w:rsidP="00AE69CC">
      <w:pPr>
        <w:numPr>
          <w:ilvl w:val="0"/>
          <w:numId w:val="2"/>
        </w:numPr>
        <w:spacing w:line="48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利润测算与目标成本确定</w:t>
      </w:r>
    </w:p>
    <w:p w:rsidR="00AE69CC" w:rsidRDefault="00AE69CC" w:rsidP="00AE69CC">
      <w:pPr>
        <w:tabs>
          <w:tab w:val="left" w:pos="1620"/>
          <w:tab w:val="left" w:pos="1800"/>
        </w:tabs>
        <w:spacing w:line="480" w:lineRule="exact"/>
        <w:ind w:firstLineChars="147" w:firstLine="413"/>
        <w:jc w:val="left"/>
        <w:rPr>
          <w:rFonts w:ascii="仿宋_GB2312" w:eastAsia="仿宋_GB2312"/>
          <w:color w:val="000000"/>
          <w:sz w:val="28"/>
          <w:szCs w:val="28"/>
        </w:rPr>
      </w:pPr>
      <w:r>
        <w:rPr>
          <w:rFonts w:ascii="仿宋_GB2312" w:eastAsia="仿宋_GB2312" w:hAnsi="宋体" w:hint="eastAsia"/>
          <w:b/>
          <w:bCs/>
          <w:sz w:val="28"/>
          <w:szCs w:val="28"/>
        </w:rPr>
        <w:t>（三）作业成本法的应用与案例解析</w:t>
      </w:r>
    </w:p>
    <w:p w:rsidR="00AE69CC" w:rsidRDefault="00AE69CC" w:rsidP="00AE69CC">
      <w:pPr>
        <w:numPr>
          <w:ilvl w:val="0"/>
          <w:numId w:val="2"/>
        </w:numPr>
        <w:spacing w:line="48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作业成本法的优势</w:t>
      </w:r>
    </w:p>
    <w:p w:rsidR="00AE69CC" w:rsidRDefault="00AE69CC" w:rsidP="00AE69CC">
      <w:pPr>
        <w:numPr>
          <w:ilvl w:val="0"/>
          <w:numId w:val="2"/>
        </w:numPr>
        <w:spacing w:line="48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作业成本法的四个步骤</w:t>
      </w:r>
    </w:p>
    <w:p w:rsidR="00AE69CC" w:rsidRDefault="00AE69CC" w:rsidP="00AE69CC">
      <w:pPr>
        <w:numPr>
          <w:ilvl w:val="0"/>
          <w:numId w:val="2"/>
        </w:numPr>
        <w:spacing w:line="48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作业成本实施与案例分析</w:t>
      </w:r>
    </w:p>
    <w:p w:rsidR="00AE69CC" w:rsidRDefault="00AE69CC" w:rsidP="00AE69CC">
      <w:pPr>
        <w:spacing w:beforeLines="30" w:before="93" w:afterLines="30" w:after="93" w:line="480" w:lineRule="exact"/>
        <w:ind w:firstLineChars="147" w:firstLine="413"/>
        <w:rPr>
          <w:rFonts w:ascii="仿宋_GB2312" w:eastAsia="仿宋_GB2312"/>
          <w:b/>
          <w:sz w:val="28"/>
          <w:szCs w:val="28"/>
        </w:rPr>
      </w:pPr>
      <w:r>
        <w:rPr>
          <w:rFonts w:ascii="仿宋_GB2312" w:eastAsia="仿宋_GB2312" w:hAnsi="宋体" w:hint="eastAsia"/>
          <w:b/>
          <w:bCs/>
          <w:sz w:val="28"/>
          <w:szCs w:val="28"/>
        </w:rPr>
        <w:t>专题四：资本运营与企业投融资策略实施专题培训班</w:t>
      </w:r>
    </w:p>
    <w:p w:rsidR="00AE69CC" w:rsidRDefault="00AE69CC" w:rsidP="00AE69CC">
      <w:pPr>
        <w:tabs>
          <w:tab w:val="left" w:pos="1620"/>
          <w:tab w:val="left" w:pos="1800"/>
        </w:tabs>
        <w:spacing w:line="400" w:lineRule="exact"/>
        <w:ind w:firstLineChars="147" w:firstLine="413"/>
        <w:jc w:val="left"/>
        <w:rPr>
          <w:rFonts w:ascii="仿宋_GB2312" w:eastAsia="仿宋_GB2312" w:hAnsi="宋体"/>
          <w:b/>
          <w:bCs/>
          <w:sz w:val="28"/>
          <w:szCs w:val="28"/>
        </w:rPr>
      </w:pPr>
      <w:r>
        <w:rPr>
          <w:rFonts w:ascii="仿宋_GB2312" w:eastAsia="仿宋_GB2312" w:hAnsi="宋体" w:hint="eastAsia"/>
          <w:b/>
          <w:bCs/>
          <w:sz w:val="28"/>
          <w:szCs w:val="28"/>
        </w:rPr>
        <w:t>（一）资本运营与金融形势</w:t>
      </w:r>
    </w:p>
    <w:p w:rsidR="00AE69CC" w:rsidRDefault="00AE69CC" w:rsidP="00AE69CC">
      <w:pPr>
        <w:tabs>
          <w:tab w:val="left" w:pos="1620"/>
          <w:tab w:val="left" w:pos="1800"/>
        </w:tabs>
        <w:spacing w:line="480" w:lineRule="exact"/>
        <w:ind w:firstLineChars="147" w:firstLine="413"/>
        <w:jc w:val="left"/>
        <w:rPr>
          <w:rFonts w:ascii="仿宋_GB2312" w:eastAsia="仿宋_GB2312" w:hAnsi="宋体"/>
          <w:b/>
          <w:bCs/>
          <w:sz w:val="28"/>
          <w:szCs w:val="28"/>
        </w:rPr>
      </w:pPr>
      <w:r>
        <w:rPr>
          <w:rFonts w:ascii="仿宋_GB2312" w:eastAsia="仿宋_GB2312" w:hAnsi="宋体" w:hint="eastAsia"/>
          <w:b/>
          <w:bCs/>
          <w:sz w:val="28"/>
          <w:szCs w:val="28"/>
        </w:rPr>
        <w:t>（二）融资策略设计与实施</w:t>
      </w:r>
    </w:p>
    <w:p w:rsidR="00AE69CC" w:rsidRDefault="00AE69CC" w:rsidP="00AE69CC">
      <w:pPr>
        <w:numPr>
          <w:ilvl w:val="0"/>
          <w:numId w:val="2"/>
        </w:numPr>
        <w:spacing w:line="48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现行经济形势下企业投融资风险分析</w:t>
      </w:r>
    </w:p>
    <w:p w:rsidR="00AE69CC" w:rsidRDefault="00AE69CC" w:rsidP="00AE69CC">
      <w:pPr>
        <w:numPr>
          <w:ilvl w:val="0"/>
          <w:numId w:val="2"/>
        </w:numPr>
        <w:spacing w:line="48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融资前的需求分析与评估</w:t>
      </w:r>
    </w:p>
    <w:p w:rsidR="00AE69CC" w:rsidRDefault="00AE69CC" w:rsidP="00AE69CC">
      <w:pPr>
        <w:numPr>
          <w:ilvl w:val="0"/>
          <w:numId w:val="2"/>
        </w:numPr>
        <w:spacing w:line="48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融资渠道与方法的选择技巧</w:t>
      </w:r>
    </w:p>
    <w:p w:rsidR="00AE69CC" w:rsidRDefault="00AE69CC" w:rsidP="00AE69CC">
      <w:pPr>
        <w:numPr>
          <w:ilvl w:val="0"/>
          <w:numId w:val="2"/>
        </w:numPr>
        <w:spacing w:line="48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融资常见问题与对策</w:t>
      </w:r>
    </w:p>
    <w:p w:rsidR="00AE69CC" w:rsidRDefault="00AE69CC" w:rsidP="00AE69CC">
      <w:pPr>
        <w:numPr>
          <w:ilvl w:val="0"/>
          <w:numId w:val="2"/>
        </w:numPr>
        <w:spacing w:line="48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私</w:t>
      </w:r>
      <w:proofErr w:type="gramStart"/>
      <w:r>
        <w:rPr>
          <w:rFonts w:ascii="仿宋_GB2312" w:eastAsia="仿宋_GB2312" w:hAnsi="宋体" w:hint="eastAsia"/>
          <w:sz w:val="28"/>
          <w:szCs w:val="28"/>
        </w:rPr>
        <w:t>募股权</w:t>
      </w:r>
      <w:proofErr w:type="gramEnd"/>
      <w:r>
        <w:rPr>
          <w:rFonts w:ascii="仿宋_GB2312" w:eastAsia="仿宋_GB2312" w:hAnsi="宋体" w:hint="eastAsia"/>
          <w:sz w:val="28"/>
          <w:szCs w:val="28"/>
        </w:rPr>
        <w:t>融资的应用过程</w:t>
      </w:r>
    </w:p>
    <w:p w:rsidR="00AE69CC" w:rsidRDefault="00AE69CC" w:rsidP="00AE69CC">
      <w:pPr>
        <w:numPr>
          <w:ilvl w:val="0"/>
          <w:numId w:val="2"/>
        </w:numPr>
        <w:spacing w:line="48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股权融资的技术问题</w:t>
      </w:r>
    </w:p>
    <w:p w:rsidR="00AE69CC" w:rsidRDefault="00AE69CC" w:rsidP="00AE69CC">
      <w:pPr>
        <w:tabs>
          <w:tab w:val="left" w:pos="1620"/>
          <w:tab w:val="left" w:pos="1800"/>
        </w:tabs>
        <w:spacing w:line="480" w:lineRule="exact"/>
        <w:ind w:firstLineChars="147" w:firstLine="413"/>
        <w:jc w:val="left"/>
        <w:rPr>
          <w:rFonts w:ascii="仿宋_GB2312" w:eastAsia="仿宋_GB2312" w:hAnsi="宋体"/>
          <w:b/>
          <w:bCs/>
          <w:sz w:val="28"/>
          <w:szCs w:val="28"/>
        </w:rPr>
      </w:pPr>
      <w:r>
        <w:rPr>
          <w:rFonts w:ascii="仿宋_GB2312" w:eastAsia="仿宋_GB2312" w:hAnsi="宋体" w:hint="eastAsia"/>
          <w:b/>
          <w:bCs/>
          <w:sz w:val="28"/>
          <w:szCs w:val="28"/>
        </w:rPr>
        <w:t>（三）投资项目实施</w:t>
      </w:r>
    </w:p>
    <w:p w:rsidR="00AE69CC" w:rsidRDefault="00AE69CC" w:rsidP="00AE69CC">
      <w:pPr>
        <w:numPr>
          <w:ilvl w:val="0"/>
          <w:numId w:val="2"/>
        </w:numPr>
        <w:spacing w:line="48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投资项目优劣的标准</w:t>
      </w:r>
    </w:p>
    <w:p w:rsidR="00AE69CC" w:rsidRDefault="00AE69CC" w:rsidP="00AE69CC">
      <w:pPr>
        <w:numPr>
          <w:ilvl w:val="0"/>
          <w:numId w:val="2"/>
        </w:numPr>
        <w:spacing w:line="48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投资分析的主要工具及方法</w:t>
      </w:r>
    </w:p>
    <w:p w:rsidR="00AE69CC" w:rsidRDefault="00AE69CC" w:rsidP="00AE69CC">
      <w:pPr>
        <w:numPr>
          <w:ilvl w:val="0"/>
          <w:numId w:val="2"/>
        </w:numPr>
        <w:spacing w:line="48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lastRenderedPageBreak/>
        <w:t>财务数据分析与风险识别</w:t>
      </w:r>
    </w:p>
    <w:p w:rsidR="00AE69CC" w:rsidRDefault="00AE69CC" w:rsidP="00AE69CC">
      <w:pPr>
        <w:numPr>
          <w:ilvl w:val="0"/>
          <w:numId w:val="2"/>
        </w:numPr>
        <w:spacing w:line="48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建立正确有效的评估体系</w:t>
      </w:r>
    </w:p>
    <w:p w:rsidR="00AE69CC" w:rsidRDefault="00AE69CC" w:rsidP="00AE69CC">
      <w:pPr>
        <w:numPr>
          <w:ilvl w:val="0"/>
          <w:numId w:val="2"/>
        </w:numPr>
        <w:spacing w:line="48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企业上市前的财务、税务筹划</w:t>
      </w:r>
    </w:p>
    <w:p w:rsidR="00AE69CC" w:rsidRDefault="00AE69CC" w:rsidP="00AE69CC">
      <w:pPr>
        <w:spacing w:beforeLines="30" w:before="93" w:afterLines="30" w:after="93" w:line="480" w:lineRule="exact"/>
        <w:ind w:firstLineChars="147" w:firstLine="413"/>
        <w:rPr>
          <w:rFonts w:ascii="仿宋_GB2312" w:eastAsia="仿宋_GB2312"/>
          <w:b/>
          <w:sz w:val="28"/>
          <w:szCs w:val="28"/>
        </w:rPr>
      </w:pPr>
      <w:r>
        <w:rPr>
          <w:rFonts w:ascii="仿宋_GB2312" w:eastAsia="仿宋_GB2312" w:hAnsi="宋体" w:hint="eastAsia"/>
          <w:b/>
          <w:bCs/>
          <w:sz w:val="28"/>
          <w:szCs w:val="28"/>
        </w:rPr>
        <w:t>专题五：企业内部控制重难点解析与风险管理专题培训班</w:t>
      </w:r>
    </w:p>
    <w:p w:rsidR="00AE69CC" w:rsidRDefault="00AE69CC" w:rsidP="00AE69CC">
      <w:pPr>
        <w:tabs>
          <w:tab w:val="left" w:pos="1620"/>
          <w:tab w:val="left" w:pos="1800"/>
        </w:tabs>
        <w:spacing w:line="480" w:lineRule="exact"/>
        <w:ind w:firstLineChars="147" w:firstLine="413"/>
        <w:jc w:val="left"/>
        <w:rPr>
          <w:rFonts w:ascii="仿宋_GB2312" w:eastAsia="仿宋_GB2312" w:cs="仿宋_GB2312"/>
          <w:b/>
          <w:bCs/>
          <w:sz w:val="28"/>
          <w:szCs w:val="28"/>
        </w:rPr>
      </w:pPr>
      <w:r>
        <w:rPr>
          <w:rFonts w:ascii="仿宋_GB2312" w:eastAsia="仿宋_GB2312" w:hAnsi="宋体" w:hint="eastAsia"/>
          <w:b/>
          <w:bCs/>
          <w:sz w:val="28"/>
          <w:szCs w:val="28"/>
        </w:rPr>
        <w:t>（一）企业内部控制规范与配套指引解析</w:t>
      </w:r>
    </w:p>
    <w:p w:rsidR="00AE69CC" w:rsidRDefault="00AE69CC" w:rsidP="00AE69CC">
      <w:pPr>
        <w:tabs>
          <w:tab w:val="left" w:pos="1620"/>
          <w:tab w:val="left" w:pos="1800"/>
        </w:tabs>
        <w:spacing w:line="480" w:lineRule="exact"/>
        <w:ind w:firstLineChars="147" w:firstLine="413"/>
        <w:jc w:val="left"/>
        <w:rPr>
          <w:rFonts w:ascii="仿宋_GB2312" w:eastAsia="仿宋_GB2312" w:hAnsi="宋体"/>
          <w:b/>
          <w:bCs/>
          <w:sz w:val="28"/>
          <w:szCs w:val="28"/>
        </w:rPr>
      </w:pPr>
      <w:r>
        <w:rPr>
          <w:rFonts w:ascii="仿宋_GB2312" w:eastAsia="仿宋_GB2312" w:hAnsi="宋体" w:hint="eastAsia"/>
          <w:b/>
          <w:bCs/>
          <w:sz w:val="28"/>
          <w:szCs w:val="28"/>
        </w:rPr>
        <w:t>（二）企业风险管理框架与</w:t>
      </w:r>
      <w:r>
        <w:rPr>
          <w:rFonts w:ascii="仿宋_GB2312" w:eastAsia="仿宋_GB2312" w:cs="仿宋_GB2312" w:hint="eastAsia"/>
          <w:b/>
          <w:bCs/>
          <w:sz w:val="28"/>
          <w:szCs w:val="28"/>
        </w:rPr>
        <w:t>企业的控制环境分析</w:t>
      </w:r>
    </w:p>
    <w:p w:rsidR="00AE69CC" w:rsidRDefault="00AE69CC" w:rsidP="00AE69CC">
      <w:pPr>
        <w:numPr>
          <w:ilvl w:val="0"/>
          <w:numId w:val="2"/>
        </w:numPr>
        <w:spacing w:line="48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内部控制体系实施中突出问题的解决及趋势分析</w:t>
      </w:r>
    </w:p>
    <w:p w:rsidR="00AE69CC" w:rsidRDefault="00AE69CC" w:rsidP="00AE69CC">
      <w:pPr>
        <w:numPr>
          <w:ilvl w:val="0"/>
          <w:numId w:val="2"/>
        </w:numPr>
        <w:spacing w:line="48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企业内部控制核心目标及框架搭建</w:t>
      </w:r>
    </w:p>
    <w:p w:rsidR="00AE69CC" w:rsidRDefault="00AE69CC" w:rsidP="00AE69CC">
      <w:pPr>
        <w:numPr>
          <w:ilvl w:val="0"/>
          <w:numId w:val="2"/>
        </w:numPr>
        <w:spacing w:line="48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企业内部控制原则与规则的应用</w:t>
      </w:r>
    </w:p>
    <w:p w:rsidR="00AE69CC" w:rsidRDefault="00AE69CC" w:rsidP="00AE69CC">
      <w:pPr>
        <w:numPr>
          <w:ilvl w:val="0"/>
          <w:numId w:val="2"/>
        </w:numPr>
        <w:spacing w:line="48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内部控制环境存在的主要问题</w:t>
      </w:r>
    </w:p>
    <w:p w:rsidR="00AE69CC" w:rsidRDefault="00AE69CC" w:rsidP="00AE69CC">
      <w:pPr>
        <w:numPr>
          <w:ilvl w:val="0"/>
          <w:numId w:val="2"/>
        </w:numPr>
        <w:spacing w:line="48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内部控制的外部环境及财政金融环境详解</w:t>
      </w:r>
    </w:p>
    <w:p w:rsidR="00AE69CC" w:rsidRDefault="00AE69CC" w:rsidP="00AE69CC">
      <w:pPr>
        <w:tabs>
          <w:tab w:val="left" w:pos="1620"/>
          <w:tab w:val="left" w:pos="1800"/>
        </w:tabs>
        <w:spacing w:line="480" w:lineRule="exact"/>
        <w:ind w:firstLineChars="147" w:firstLine="413"/>
        <w:jc w:val="left"/>
        <w:rPr>
          <w:rFonts w:ascii="仿宋_GB2312" w:eastAsia="仿宋_GB2312"/>
          <w:b/>
          <w:bCs/>
          <w:sz w:val="28"/>
          <w:szCs w:val="28"/>
        </w:rPr>
      </w:pPr>
      <w:r>
        <w:rPr>
          <w:rFonts w:ascii="仿宋_GB2312" w:eastAsia="仿宋_GB2312" w:hAnsi="宋体" w:hint="eastAsia"/>
          <w:b/>
          <w:bCs/>
          <w:sz w:val="28"/>
          <w:szCs w:val="28"/>
        </w:rPr>
        <w:t>（三）企业内控风险评估分析与内控报告</w:t>
      </w:r>
    </w:p>
    <w:p w:rsidR="00AE69CC" w:rsidRDefault="00AE69CC" w:rsidP="00AE69CC">
      <w:pPr>
        <w:numPr>
          <w:ilvl w:val="0"/>
          <w:numId w:val="2"/>
        </w:numPr>
        <w:spacing w:line="48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人、财、物的消耗与管理费用的评估分析</w:t>
      </w:r>
    </w:p>
    <w:p w:rsidR="00AE69CC" w:rsidRDefault="00AE69CC" w:rsidP="00AE69CC">
      <w:pPr>
        <w:numPr>
          <w:ilvl w:val="0"/>
          <w:numId w:val="2"/>
        </w:numPr>
        <w:spacing w:line="48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现金流、利润率等指标的评估分析</w:t>
      </w:r>
    </w:p>
    <w:p w:rsidR="00AE69CC" w:rsidRDefault="00AE69CC" w:rsidP="00AE69CC">
      <w:pPr>
        <w:numPr>
          <w:ilvl w:val="0"/>
          <w:numId w:val="2"/>
        </w:numPr>
        <w:spacing w:line="480" w:lineRule="exact"/>
        <w:ind w:leftChars="200" w:firstLine="397"/>
        <w:jc w:val="left"/>
        <w:rPr>
          <w:rFonts w:ascii="仿宋_GB2312" w:eastAsia="仿宋_GB2312"/>
          <w:b/>
          <w:sz w:val="28"/>
          <w:szCs w:val="28"/>
        </w:rPr>
      </w:pPr>
      <w:r>
        <w:rPr>
          <w:rFonts w:ascii="仿宋_GB2312" w:eastAsia="仿宋_GB2312" w:hAnsi="宋体" w:hint="eastAsia"/>
          <w:sz w:val="28"/>
          <w:szCs w:val="28"/>
        </w:rPr>
        <w:t>企业内部控制报告的撰写技巧</w:t>
      </w:r>
    </w:p>
    <w:p w:rsidR="00AE69CC" w:rsidRDefault="00AE69CC" w:rsidP="00AE69CC">
      <w:pPr>
        <w:numPr>
          <w:ilvl w:val="0"/>
          <w:numId w:val="2"/>
        </w:numPr>
        <w:spacing w:line="48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企业的控制案例分析</w:t>
      </w:r>
    </w:p>
    <w:p w:rsidR="00AE69CC" w:rsidRDefault="00AE69CC" w:rsidP="00AE69CC">
      <w:pPr>
        <w:spacing w:beforeLines="30" w:before="93" w:afterLines="30" w:after="93" w:line="480" w:lineRule="exact"/>
        <w:ind w:firstLineChars="147" w:firstLine="413"/>
        <w:rPr>
          <w:rFonts w:ascii="仿宋_GB2312" w:eastAsia="仿宋_GB2312"/>
          <w:b/>
          <w:sz w:val="28"/>
          <w:szCs w:val="28"/>
        </w:rPr>
      </w:pPr>
      <w:r>
        <w:rPr>
          <w:rFonts w:ascii="仿宋_GB2312" w:eastAsia="仿宋_GB2312" w:hAnsi="宋体" w:hint="eastAsia"/>
          <w:b/>
          <w:bCs/>
          <w:sz w:val="28"/>
          <w:szCs w:val="28"/>
        </w:rPr>
        <w:t>专题六：企业内部审计技巧与舞弊透视专题培训班</w:t>
      </w:r>
    </w:p>
    <w:p w:rsidR="00AE69CC" w:rsidRDefault="00AE69CC" w:rsidP="00AE69CC">
      <w:pPr>
        <w:spacing w:line="440" w:lineRule="exact"/>
        <w:ind w:leftChars="200" w:left="420"/>
        <w:jc w:val="left"/>
        <w:rPr>
          <w:rFonts w:ascii="仿宋_GB2312" w:eastAsia="仿宋_GB2312"/>
          <w:b/>
          <w:sz w:val="28"/>
          <w:szCs w:val="28"/>
        </w:rPr>
      </w:pPr>
      <w:r>
        <w:rPr>
          <w:rFonts w:ascii="仿宋_GB2312" w:eastAsia="仿宋_GB2312" w:hAnsi="宋体" w:hint="eastAsia"/>
          <w:b/>
          <w:bCs/>
          <w:sz w:val="28"/>
          <w:szCs w:val="28"/>
        </w:rPr>
        <w:t>（一）企业内部审计技巧与案例解析</w:t>
      </w:r>
    </w:p>
    <w:p w:rsidR="00AE69CC" w:rsidRDefault="00AE69CC" w:rsidP="00AE69CC">
      <w:pPr>
        <w:numPr>
          <w:ilvl w:val="0"/>
          <w:numId w:val="2"/>
        </w:numPr>
        <w:spacing w:line="48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审计规定最新变动与应用解析</w:t>
      </w:r>
    </w:p>
    <w:p w:rsidR="00AE69CC" w:rsidRDefault="00AE69CC" w:rsidP="00AE69CC">
      <w:pPr>
        <w:numPr>
          <w:ilvl w:val="0"/>
          <w:numId w:val="2"/>
        </w:numPr>
        <w:spacing w:line="48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精准定位企业内部审计职能</w:t>
      </w:r>
    </w:p>
    <w:p w:rsidR="00AE69CC" w:rsidRDefault="00AE69CC" w:rsidP="00AE69CC">
      <w:pPr>
        <w:numPr>
          <w:ilvl w:val="0"/>
          <w:numId w:val="2"/>
        </w:numPr>
        <w:spacing w:line="48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内部审计在现代企业中的角色与职能</w:t>
      </w:r>
    </w:p>
    <w:p w:rsidR="00AE69CC" w:rsidRDefault="00AE69CC" w:rsidP="00AE69CC">
      <w:pPr>
        <w:numPr>
          <w:ilvl w:val="0"/>
          <w:numId w:val="2"/>
        </w:numPr>
        <w:spacing w:line="48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内部审计的核心原则</w:t>
      </w:r>
    </w:p>
    <w:p w:rsidR="00AE69CC" w:rsidRDefault="00AE69CC" w:rsidP="00AE69CC">
      <w:pPr>
        <w:numPr>
          <w:ilvl w:val="0"/>
          <w:numId w:val="2"/>
        </w:numPr>
        <w:spacing w:line="48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内部审计流程的重点精讲</w:t>
      </w:r>
    </w:p>
    <w:p w:rsidR="00AE69CC" w:rsidRDefault="00AE69CC" w:rsidP="00AE69CC">
      <w:pPr>
        <w:numPr>
          <w:ilvl w:val="0"/>
          <w:numId w:val="2"/>
        </w:numPr>
        <w:spacing w:line="48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业务循环中的内部审计与案例解析</w:t>
      </w:r>
    </w:p>
    <w:p w:rsidR="00AE69CC" w:rsidRDefault="00AE69CC" w:rsidP="00AE69CC">
      <w:pPr>
        <w:numPr>
          <w:ilvl w:val="0"/>
          <w:numId w:val="3"/>
        </w:numPr>
        <w:spacing w:line="440" w:lineRule="exact"/>
        <w:ind w:firstLineChars="147" w:firstLine="413"/>
        <w:jc w:val="left"/>
        <w:rPr>
          <w:rFonts w:ascii="仿宋_GB2312" w:eastAsia="仿宋_GB2312" w:hAnsi="宋体"/>
          <w:b/>
          <w:bCs/>
          <w:sz w:val="28"/>
          <w:szCs w:val="28"/>
        </w:rPr>
      </w:pPr>
      <w:r>
        <w:rPr>
          <w:rFonts w:ascii="仿宋_GB2312" w:eastAsia="仿宋_GB2312" w:hAnsi="宋体" w:hint="eastAsia"/>
          <w:b/>
          <w:bCs/>
          <w:sz w:val="28"/>
          <w:szCs w:val="28"/>
        </w:rPr>
        <w:t>舞弊透视与企业内部审计风险防范</w:t>
      </w:r>
    </w:p>
    <w:p w:rsidR="00AE69CC" w:rsidRDefault="00AE69CC" w:rsidP="00AE69CC">
      <w:pPr>
        <w:numPr>
          <w:ilvl w:val="0"/>
          <w:numId w:val="2"/>
        </w:numPr>
        <w:spacing w:line="48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舞弊类型的多样性与职业舞弊</w:t>
      </w:r>
    </w:p>
    <w:p w:rsidR="00AE69CC" w:rsidRDefault="00AE69CC" w:rsidP="00AE69CC">
      <w:pPr>
        <w:numPr>
          <w:ilvl w:val="0"/>
          <w:numId w:val="2"/>
        </w:numPr>
        <w:spacing w:line="48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舞弊树分析的应用</w:t>
      </w:r>
    </w:p>
    <w:p w:rsidR="00AE69CC" w:rsidRDefault="00AE69CC" w:rsidP="00AE69CC">
      <w:pPr>
        <w:numPr>
          <w:ilvl w:val="0"/>
          <w:numId w:val="2"/>
        </w:numPr>
        <w:spacing w:line="48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防范舞弊与舞弊查处</w:t>
      </w:r>
    </w:p>
    <w:p w:rsidR="00AE69CC" w:rsidRDefault="00AE69CC" w:rsidP="00AE69CC">
      <w:pPr>
        <w:numPr>
          <w:ilvl w:val="0"/>
          <w:numId w:val="2"/>
        </w:numPr>
        <w:spacing w:line="48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lastRenderedPageBreak/>
        <w:t>舞弊案例分析</w:t>
      </w:r>
    </w:p>
    <w:p w:rsidR="00AE69CC" w:rsidRDefault="00AE69CC" w:rsidP="00AE69CC">
      <w:pPr>
        <w:spacing w:beforeLines="30" w:before="93" w:afterLines="30" w:after="93" w:line="480" w:lineRule="exact"/>
        <w:ind w:firstLineChars="147" w:firstLine="413"/>
        <w:rPr>
          <w:rFonts w:ascii="仿宋_GB2312" w:eastAsia="仿宋_GB2312" w:hAnsi="宋体"/>
          <w:b/>
          <w:bCs/>
          <w:sz w:val="28"/>
          <w:szCs w:val="28"/>
        </w:rPr>
      </w:pPr>
      <w:r>
        <w:rPr>
          <w:rFonts w:ascii="仿宋_GB2312" w:eastAsia="仿宋_GB2312" w:hAnsi="宋体" w:hint="eastAsia"/>
          <w:b/>
          <w:bCs/>
          <w:sz w:val="28"/>
          <w:szCs w:val="28"/>
        </w:rPr>
        <w:t>专题七：收入准则实施详解和企业会计准则及准则解释最新变动解析专题培训班</w:t>
      </w:r>
    </w:p>
    <w:p w:rsidR="00AE69CC" w:rsidRDefault="00AE69CC" w:rsidP="00AE69CC">
      <w:pPr>
        <w:numPr>
          <w:ilvl w:val="0"/>
          <w:numId w:val="4"/>
        </w:numPr>
        <w:spacing w:line="480" w:lineRule="exact"/>
        <w:ind w:leftChars="200" w:left="420"/>
        <w:jc w:val="left"/>
        <w:rPr>
          <w:rFonts w:ascii="仿宋_GB2312" w:eastAsia="仿宋_GB2312" w:hAnsi="宋体"/>
          <w:b/>
          <w:bCs/>
          <w:sz w:val="28"/>
          <w:szCs w:val="28"/>
        </w:rPr>
      </w:pPr>
      <w:r>
        <w:rPr>
          <w:rFonts w:ascii="仿宋_GB2312" w:eastAsia="仿宋_GB2312" w:hAnsi="宋体" w:hint="eastAsia"/>
          <w:b/>
          <w:bCs/>
          <w:sz w:val="28"/>
          <w:szCs w:val="28"/>
        </w:rPr>
        <w:t>收入准则实施详解</w:t>
      </w:r>
    </w:p>
    <w:p w:rsidR="00AE69CC" w:rsidRDefault="00AE69CC" w:rsidP="00AE69CC">
      <w:pPr>
        <w:numPr>
          <w:ilvl w:val="0"/>
          <w:numId w:val="2"/>
        </w:numPr>
        <w:spacing w:line="480" w:lineRule="exact"/>
        <w:ind w:leftChars="200" w:firstLine="397"/>
        <w:jc w:val="left"/>
        <w:rPr>
          <w:rFonts w:ascii="仿宋_GB2312" w:eastAsia="仿宋_GB2312"/>
          <w:sz w:val="28"/>
          <w:szCs w:val="28"/>
        </w:rPr>
      </w:pPr>
      <w:hyperlink r:id="rId5" w:history="1">
        <w:r>
          <w:rPr>
            <w:rFonts w:ascii="仿宋_GB2312" w:eastAsia="仿宋_GB2312" w:hAnsi="宋体" w:hint="eastAsia"/>
            <w:sz w:val="28"/>
            <w:szCs w:val="28"/>
          </w:rPr>
          <w:t>关于修订印发《企业会计准则第14号——收入》的通知</w:t>
        </w:r>
      </w:hyperlink>
    </w:p>
    <w:p w:rsidR="00AE69CC" w:rsidRDefault="00AE69CC" w:rsidP="00AE69CC">
      <w:pPr>
        <w:numPr>
          <w:ilvl w:val="0"/>
          <w:numId w:val="2"/>
        </w:numPr>
        <w:spacing w:line="480" w:lineRule="exact"/>
        <w:ind w:leftChars="200" w:firstLine="397"/>
        <w:jc w:val="left"/>
        <w:rPr>
          <w:rFonts w:ascii="仿宋_GB2312" w:eastAsia="仿宋_GB2312"/>
          <w:sz w:val="28"/>
          <w:szCs w:val="28"/>
        </w:rPr>
      </w:pPr>
      <w:r>
        <w:rPr>
          <w:rFonts w:ascii="仿宋_GB2312" w:eastAsia="仿宋_GB2312" w:hint="eastAsia"/>
          <w:sz w:val="28"/>
          <w:szCs w:val="28"/>
        </w:rPr>
        <w:t>收入的确认和计量变动</w:t>
      </w:r>
    </w:p>
    <w:p w:rsidR="00AE69CC" w:rsidRDefault="00AE69CC" w:rsidP="00AE69CC">
      <w:pPr>
        <w:numPr>
          <w:ilvl w:val="0"/>
          <w:numId w:val="2"/>
        </w:numPr>
        <w:spacing w:line="480" w:lineRule="exact"/>
        <w:ind w:leftChars="200" w:firstLine="397"/>
        <w:jc w:val="left"/>
        <w:rPr>
          <w:rFonts w:ascii="仿宋_GB2312" w:eastAsia="仿宋_GB2312"/>
          <w:sz w:val="28"/>
          <w:szCs w:val="28"/>
        </w:rPr>
      </w:pPr>
      <w:r>
        <w:rPr>
          <w:rFonts w:ascii="仿宋_GB2312" w:eastAsia="仿宋_GB2312" w:hint="eastAsia"/>
          <w:sz w:val="28"/>
          <w:szCs w:val="28"/>
        </w:rPr>
        <w:t>合同成本和特定交易的会计处理</w:t>
      </w:r>
    </w:p>
    <w:p w:rsidR="00AE69CC" w:rsidRDefault="00AE69CC" w:rsidP="00AE69CC">
      <w:pPr>
        <w:numPr>
          <w:ilvl w:val="0"/>
          <w:numId w:val="2"/>
        </w:numPr>
        <w:spacing w:line="480" w:lineRule="exact"/>
        <w:ind w:leftChars="200" w:firstLine="397"/>
        <w:jc w:val="left"/>
        <w:rPr>
          <w:rFonts w:ascii="仿宋_GB2312" w:eastAsia="仿宋_GB2312"/>
          <w:sz w:val="28"/>
          <w:szCs w:val="28"/>
        </w:rPr>
      </w:pPr>
      <w:r>
        <w:rPr>
          <w:rFonts w:ascii="仿宋_GB2312" w:eastAsia="仿宋_GB2312" w:hint="eastAsia"/>
          <w:sz w:val="28"/>
          <w:szCs w:val="28"/>
        </w:rPr>
        <w:t>收入列报的变动与衔接调整</w:t>
      </w:r>
    </w:p>
    <w:p w:rsidR="00AE69CC" w:rsidRDefault="00AE69CC" w:rsidP="00AE69CC">
      <w:pPr>
        <w:numPr>
          <w:ilvl w:val="0"/>
          <w:numId w:val="2"/>
        </w:numPr>
        <w:spacing w:line="460" w:lineRule="exact"/>
        <w:ind w:leftChars="200" w:firstLine="397"/>
        <w:jc w:val="left"/>
        <w:rPr>
          <w:rFonts w:ascii="仿宋_GB2312" w:eastAsia="仿宋_GB2312"/>
          <w:sz w:val="28"/>
          <w:szCs w:val="28"/>
        </w:rPr>
      </w:pPr>
      <w:r>
        <w:rPr>
          <w:rFonts w:ascii="仿宋_GB2312" w:eastAsia="仿宋_GB2312" w:hAnsi="宋体" w:hint="eastAsia"/>
          <w:sz w:val="28"/>
          <w:szCs w:val="28"/>
        </w:rPr>
        <w:t>收入准则调整对税会差异的影响</w:t>
      </w:r>
    </w:p>
    <w:p w:rsidR="00AE69CC" w:rsidRDefault="00AE69CC" w:rsidP="00AE69CC">
      <w:pPr>
        <w:spacing w:line="440" w:lineRule="exact"/>
        <w:ind w:leftChars="200" w:left="420"/>
        <w:jc w:val="left"/>
        <w:rPr>
          <w:rFonts w:ascii="仿宋_GB2312" w:eastAsia="仿宋_GB2312" w:hAnsi="宋体"/>
          <w:b/>
          <w:bCs/>
          <w:sz w:val="28"/>
          <w:szCs w:val="28"/>
        </w:rPr>
      </w:pPr>
      <w:r>
        <w:rPr>
          <w:rFonts w:ascii="仿宋_GB2312" w:eastAsia="仿宋_GB2312" w:hAnsi="宋体" w:hint="eastAsia"/>
          <w:b/>
          <w:bCs/>
          <w:sz w:val="28"/>
          <w:szCs w:val="28"/>
        </w:rPr>
        <w:t>（二）企业会计准则与准则解释变动解析</w:t>
      </w:r>
    </w:p>
    <w:p w:rsidR="00AE69CC" w:rsidRDefault="00AE69CC" w:rsidP="00AE69CC">
      <w:pPr>
        <w:numPr>
          <w:ilvl w:val="0"/>
          <w:numId w:val="2"/>
        </w:numPr>
        <w:spacing w:line="480" w:lineRule="exact"/>
        <w:ind w:leftChars="200" w:firstLine="397"/>
        <w:jc w:val="left"/>
        <w:rPr>
          <w:rFonts w:ascii="仿宋_GB2312" w:eastAsia="仿宋_GB2312"/>
          <w:sz w:val="28"/>
          <w:szCs w:val="28"/>
        </w:rPr>
      </w:pPr>
      <w:hyperlink r:id="rId6" w:history="1">
        <w:r>
          <w:rPr>
            <w:rFonts w:ascii="仿宋_GB2312" w:eastAsia="仿宋_GB2312" w:hint="eastAsia"/>
            <w:sz w:val="28"/>
            <w:szCs w:val="28"/>
          </w:rPr>
          <w:t>关于印发修订《企业会计准则第16号——政府补助》的通知</w:t>
        </w:r>
      </w:hyperlink>
    </w:p>
    <w:p w:rsidR="00AE69CC" w:rsidRDefault="00AE69CC" w:rsidP="00AE69CC">
      <w:pPr>
        <w:numPr>
          <w:ilvl w:val="0"/>
          <w:numId w:val="2"/>
        </w:numPr>
        <w:spacing w:line="480" w:lineRule="exact"/>
        <w:ind w:leftChars="200" w:firstLine="397"/>
        <w:jc w:val="left"/>
        <w:rPr>
          <w:rFonts w:ascii="仿宋_GB2312" w:eastAsia="仿宋_GB2312"/>
          <w:sz w:val="28"/>
          <w:szCs w:val="28"/>
        </w:rPr>
      </w:pPr>
      <w:r>
        <w:rPr>
          <w:rFonts w:ascii="仿宋_GB2312" w:eastAsia="仿宋_GB2312" w:hAnsi="宋体" w:hint="eastAsia"/>
          <w:sz w:val="28"/>
          <w:szCs w:val="28"/>
        </w:rPr>
        <w:t>关于印发《企业会计准则第42号——持有待售的非流动资产、处置组和终止经营》的通知</w:t>
      </w:r>
    </w:p>
    <w:p w:rsidR="00AE69CC" w:rsidRDefault="00AE69CC" w:rsidP="00AE69CC">
      <w:pPr>
        <w:numPr>
          <w:ilvl w:val="0"/>
          <w:numId w:val="2"/>
        </w:numPr>
        <w:spacing w:line="480" w:lineRule="exact"/>
        <w:ind w:leftChars="200" w:firstLine="397"/>
        <w:jc w:val="left"/>
        <w:rPr>
          <w:rFonts w:ascii="仿宋_GB2312" w:eastAsia="仿宋_GB2312"/>
          <w:sz w:val="28"/>
          <w:szCs w:val="28"/>
        </w:rPr>
      </w:pPr>
      <w:r>
        <w:rPr>
          <w:rFonts w:ascii="仿宋_GB2312" w:eastAsia="仿宋_GB2312" w:hAnsi="宋体" w:hint="eastAsia"/>
          <w:sz w:val="28"/>
          <w:szCs w:val="28"/>
        </w:rPr>
        <w:t>《企业会计准则第21号——租赁（修订）（征求意见稿）》</w:t>
      </w:r>
    </w:p>
    <w:p w:rsidR="00AE69CC" w:rsidRDefault="00AE69CC" w:rsidP="00AE69CC">
      <w:pPr>
        <w:numPr>
          <w:ilvl w:val="0"/>
          <w:numId w:val="2"/>
        </w:numPr>
        <w:spacing w:line="46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新企业会计准则变动影响解析</w:t>
      </w:r>
    </w:p>
    <w:p w:rsidR="00AE69CC" w:rsidRDefault="00AE69CC" w:rsidP="00AE69CC">
      <w:pPr>
        <w:numPr>
          <w:ilvl w:val="0"/>
          <w:numId w:val="2"/>
        </w:numPr>
        <w:spacing w:line="460" w:lineRule="exact"/>
        <w:ind w:leftChars="200" w:firstLine="397"/>
        <w:jc w:val="left"/>
        <w:rPr>
          <w:rFonts w:ascii="仿宋_GB2312" w:eastAsia="仿宋_GB2312" w:hAnsi="宋体"/>
          <w:sz w:val="28"/>
          <w:szCs w:val="28"/>
        </w:rPr>
      </w:pPr>
      <w:hyperlink r:id="rId7" w:history="1">
        <w:r>
          <w:rPr>
            <w:rFonts w:ascii="仿宋_GB2312" w:eastAsia="仿宋_GB2312" w:hAnsi="宋体" w:hint="eastAsia"/>
            <w:sz w:val="28"/>
            <w:szCs w:val="28"/>
          </w:rPr>
          <w:t>企业财务报表格式调</w:t>
        </w:r>
      </w:hyperlink>
      <w:proofErr w:type="gramStart"/>
      <w:r>
        <w:rPr>
          <w:rFonts w:ascii="仿宋_GB2312" w:eastAsia="仿宋_GB2312" w:hAnsi="宋体" w:hint="eastAsia"/>
          <w:sz w:val="28"/>
          <w:szCs w:val="28"/>
        </w:rPr>
        <w:t>整与填列</w:t>
      </w:r>
      <w:proofErr w:type="gramEnd"/>
      <w:r>
        <w:rPr>
          <w:rFonts w:ascii="仿宋_GB2312" w:eastAsia="仿宋_GB2312" w:hAnsi="宋体" w:hint="eastAsia"/>
          <w:sz w:val="28"/>
          <w:szCs w:val="28"/>
        </w:rPr>
        <w:t> </w:t>
      </w:r>
    </w:p>
    <w:p w:rsidR="00AE69CC" w:rsidRDefault="00AE69CC" w:rsidP="00AE69CC">
      <w:pPr>
        <w:numPr>
          <w:ilvl w:val="0"/>
          <w:numId w:val="2"/>
        </w:numPr>
        <w:spacing w:line="46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企业会计准则解释9-12号解析</w:t>
      </w:r>
    </w:p>
    <w:p w:rsidR="00AE69CC" w:rsidRDefault="00AE69CC" w:rsidP="00AE69CC">
      <w:pPr>
        <w:numPr>
          <w:ilvl w:val="0"/>
          <w:numId w:val="2"/>
        </w:numPr>
        <w:spacing w:line="480" w:lineRule="exact"/>
        <w:ind w:leftChars="200" w:firstLine="397"/>
        <w:jc w:val="left"/>
        <w:rPr>
          <w:rFonts w:ascii="仿宋_GB2312" w:eastAsia="仿宋_GB2312" w:hAnsi="宋体"/>
          <w:b/>
          <w:bCs/>
          <w:sz w:val="28"/>
          <w:szCs w:val="28"/>
        </w:rPr>
      </w:pPr>
      <w:r>
        <w:rPr>
          <w:rFonts w:ascii="仿宋_GB2312" w:eastAsia="仿宋_GB2312" w:hAnsi="宋体" w:hint="eastAsia"/>
          <w:sz w:val="28"/>
          <w:szCs w:val="28"/>
        </w:rPr>
        <w:t>财政电子票据管理改革的试点方案</w:t>
      </w:r>
    </w:p>
    <w:p w:rsidR="00AE69CC" w:rsidRDefault="00AE69CC" w:rsidP="00AE69CC">
      <w:pPr>
        <w:spacing w:beforeLines="30" w:before="93" w:afterLines="30" w:after="93" w:line="480" w:lineRule="exact"/>
        <w:ind w:firstLineChars="147" w:firstLine="413"/>
        <w:rPr>
          <w:rFonts w:ascii="仿宋_GB2312" w:eastAsia="仿宋_GB2312" w:hAnsi="宋体"/>
          <w:b/>
          <w:bCs/>
          <w:sz w:val="28"/>
          <w:szCs w:val="28"/>
        </w:rPr>
      </w:pPr>
      <w:r>
        <w:rPr>
          <w:rFonts w:ascii="仿宋_GB2312" w:eastAsia="仿宋_GB2312" w:hAnsi="宋体" w:hint="eastAsia"/>
          <w:b/>
          <w:bCs/>
          <w:sz w:val="28"/>
          <w:szCs w:val="28"/>
        </w:rPr>
        <w:t>专题八：财务报告分析能力提升与最新格式变动解析专题培训班</w:t>
      </w:r>
    </w:p>
    <w:p w:rsidR="00AE69CC" w:rsidRDefault="00AE69CC" w:rsidP="00AE69CC">
      <w:pPr>
        <w:numPr>
          <w:ilvl w:val="0"/>
          <w:numId w:val="5"/>
        </w:numPr>
        <w:spacing w:line="480" w:lineRule="exact"/>
        <w:ind w:leftChars="200" w:left="420"/>
        <w:jc w:val="left"/>
        <w:rPr>
          <w:rFonts w:ascii="仿宋_GB2312" w:eastAsia="仿宋_GB2312" w:hAnsi="宋体"/>
          <w:b/>
          <w:bCs/>
          <w:sz w:val="28"/>
          <w:szCs w:val="28"/>
        </w:rPr>
      </w:pPr>
      <w:r>
        <w:rPr>
          <w:rFonts w:ascii="仿宋_GB2312" w:eastAsia="仿宋_GB2312" w:hAnsi="宋体" w:hint="eastAsia"/>
          <w:b/>
          <w:bCs/>
          <w:sz w:val="28"/>
          <w:szCs w:val="28"/>
        </w:rPr>
        <w:t>企业财务报表的格式变动与影响</w:t>
      </w:r>
    </w:p>
    <w:p w:rsidR="00AE69CC" w:rsidRDefault="00AE69CC" w:rsidP="00AE69CC">
      <w:pPr>
        <w:numPr>
          <w:ilvl w:val="0"/>
          <w:numId w:val="2"/>
        </w:numPr>
        <w:spacing w:line="46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报表增加项目的业务反映</w:t>
      </w:r>
    </w:p>
    <w:p w:rsidR="00AE69CC" w:rsidRDefault="00AE69CC" w:rsidP="00AE69CC">
      <w:pPr>
        <w:numPr>
          <w:ilvl w:val="0"/>
          <w:numId w:val="2"/>
        </w:numPr>
        <w:spacing w:line="46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相关业务影响分析</w:t>
      </w:r>
    </w:p>
    <w:p w:rsidR="00AE69CC" w:rsidRDefault="00AE69CC" w:rsidP="00AE69CC">
      <w:pPr>
        <w:spacing w:line="480" w:lineRule="exact"/>
        <w:ind w:leftChars="200" w:left="420"/>
        <w:jc w:val="left"/>
        <w:rPr>
          <w:rFonts w:ascii="仿宋_GB2312" w:eastAsia="仿宋_GB2312" w:hAnsi="宋体"/>
          <w:b/>
          <w:bCs/>
          <w:sz w:val="28"/>
          <w:szCs w:val="28"/>
        </w:rPr>
      </w:pPr>
      <w:r>
        <w:rPr>
          <w:rFonts w:ascii="仿宋_GB2312" w:eastAsia="仿宋_GB2312" w:hAnsi="宋体" w:hint="eastAsia"/>
          <w:b/>
          <w:bCs/>
          <w:sz w:val="28"/>
          <w:szCs w:val="28"/>
        </w:rPr>
        <w:t>（二）财务报表信息质量识别</w:t>
      </w:r>
    </w:p>
    <w:p w:rsidR="00AE69CC" w:rsidRDefault="00AE69CC" w:rsidP="00AE69CC">
      <w:pPr>
        <w:numPr>
          <w:ilvl w:val="0"/>
          <w:numId w:val="2"/>
        </w:numPr>
        <w:spacing w:line="46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财务报表粉饰的类型及手法</w:t>
      </w:r>
    </w:p>
    <w:p w:rsidR="00AE69CC" w:rsidRDefault="00AE69CC" w:rsidP="00AE69CC">
      <w:pPr>
        <w:numPr>
          <w:ilvl w:val="0"/>
          <w:numId w:val="2"/>
        </w:numPr>
        <w:spacing w:line="46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舞弊风险因素有效性分析</w:t>
      </w:r>
    </w:p>
    <w:p w:rsidR="00AE69CC" w:rsidRDefault="00AE69CC" w:rsidP="00AE69CC">
      <w:pPr>
        <w:numPr>
          <w:ilvl w:val="0"/>
          <w:numId w:val="2"/>
        </w:numPr>
        <w:spacing w:line="46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如何通过财务报表透视企业经营管理存在的问题</w:t>
      </w:r>
    </w:p>
    <w:p w:rsidR="00AE69CC" w:rsidRDefault="00AE69CC" w:rsidP="00AE69CC">
      <w:pPr>
        <w:spacing w:line="460" w:lineRule="exact"/>
        <w:ind w:firstLineChars="147" w:firstLine="413"/>
        <w:jc w:val="left"/>
        <w:rPr>
          <w:rFonts w:ascii="仿宋_GB2312" w:eastAsia="仿宋_GB2312" w:hAnsi="宋体"/>
          <w:b/>
          <w:bCs/>
          <w:sz w:val="28"/>
          <w:szCs w:val="28"/>
        </w:rPr>
      </w:pPr>
      <w:r>
        <w:rPr>
          <w:rFonts w:ascii="仿宋_GB2312" w:eastAsia="仿宋_GB2312" w:hAnsi="宋体" w:hint="eastAsia"/>
          <w:b/>
          <w:bCs/>
          <w:sz w:val="28"/>
          <w:szCs w:val="28"/>
        </w:rPr>
        <w:lastRenderedPageBreak/>
        <w:t>（三）财务报表透析企业盈利能力</w:t>
      </w:r>
    </w:p>
    <w:p w:rsidR="00AE69CC" w:rsidRDefault="00AE69CC" w:rsidP="00AE69CC">
      <w:pPr>
        <w:numPr>
          <w:ilvl w:val="0"/>
          <w:numId w:val="2"/>
        </w:numPr>
        <w:spacing w:line="46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通过关键财务指标分析企业获利能力</w:t>
      </w:r>
    </w:p>
    <w:p w:rsidR="00AE69CC" w:rsidRDefault="00AE69CC" w:rsidP="00AE69CC">
      <w:pPr>
        <w:numPr>
          <w:ilvl w:val="0"/>
          <w:numId w:val="2"/>
        </w:numPr>
        <w:spacing w:line="46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盈利能力与财务比率综合运用</w:t>
      </w:r>
    </w:p>
    <w:p w:rsidR="00AE69CC" w:rsidRDefault="00AE69CC" w:rsidP="00AE69CC">
      <w:pPr>
        <w:numPr>
          <w:ilvl w:val="0"/>
          <w:numId w:val="2"/>
        </w:numPr>
        <w:spacing w:line="48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行业经济特征与财务报告之间的关系</w:t>
      </w:r>
    </w:p>
    <w:p w:rsidR="00AE69CC" w:rsidRDefault="00AE69CC" w:rsidP="00AE69CC">
      <w:pPr>
        <w:numPr>
          <w:ilvl w:val="0"/>
          <w:numId w:val="2"/>
        </w:numPr>
        <w:spacing w:line="48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财务绩效指标的应用</w:t>
      </w:r>
    </w:p>
    <w:p w:rsidR="00AE69CC" w:rsidRDefault="00AE69CC" w:rsidP="00AE69CC">
      <w:pPr>
        <w:spacing w:beforeLines="30" w:before="93" w:afterLines="30" w:after="93" w:line="480" w:lineRule="exact"/>
        <w:ind w:firstLineChars="147" w:firstLine="413"/>
        <w:rPr>
          <w:rFonts w:ascii="仿宋_GB2312" w:eastAsia="仿宋_GB2312"/>
          <w:b/>
          <w:sz w:val="28"/>
          <w:szCs w:val="28"/>
        </w:rPr>
      </w:pPr>
      <w:r>
        <w:rPr>
          <w:rFonts w:ascii="仿宋_GB2312" w:eastAsia="仿宋_GB2312" w:hAnsi="宋体" w:hint="eastAsia"/>
          <w:b/>
          <w:bCs/>
          <w:sz w:val="28"/>
          <w:szCs w:val="28"/>
        </w:rPr>
        <w:t>专题九：金税三期背景下的企业纳税筹划与零风险纳税技能提升专题培训班</w:t>
      </w:r>
    </w:p>
    <w:p w:rsidR="00AE69CC" w:rsidRDefault="00AE69CC" w:rsidP="00AE69CC">
      <w:pPr>
        <w:numPr>
          <w:ilvl w:val="0"/>
          <w:numId w:val="6"/>
        </w:numPr>
        <w:tabs>
          <w:tab w:val="left" w:pos="1620"/>
          <w:tab w:val="left" w:pos="1800"/>
        </w:tabs>
        <w:spacing w:line="460" w:lineRule="exact"/>
        <w:ind w:firstLineChars="147" w:firstLine="413"/>
        <w:jc w:val="left"/>
        <w:rPr>
          <w:rFonts w:ascii="仿宋_GB2312" w:eastAsia="仿宋_GB2312" w:hAnsi="仿宋_GB2312" w:cs="宋体"/>
          <w:color w:val="000000"/>
          <w:kern w:val="0"/>
          <w:sz w:val="28"/>
          <w:szCs w:val="32"/>
        </w:rPr>
      </w:pPr>
      <w:r>
        <w:rPr>
          <w:rFonts w:ascii="仿宋_GB2312" w:eastAsia="仿宋_GB2312" w:hAnsi="宋体" w:hint="eastAsia"/>
          <w:b/>
          <w:bCs/>
          <w:sz w:val="28"/>
          <w:szCs w:val="28"/>
        </w:rPr>
        <w:t>金税三期主要纳税评估与预警指标异常分析</w:t>
      </w:r>
    </w:p>
    <w:p w:rsidR="00AE69CC" w:rsidRDefault="00AE69CC" w:rsidP="00AE69CC">
      <w:pPr>
        <w:numPr>
          <w:ilvl w:val="0"/>
          <w:numId w:val="2"/>
        </w:numPr>
        <w:spacing w:line="46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金税三期主要功能介绍</w:t>
      </w:r>
    </w:p>
    <w:p w:rsidR="00AE69CC" w:rsidRDefault="00AE69CC" w:rsidP="00AE69CC">
      <w:pPr>
        <w:numPr>
          <w:ilvl w:val="0"/>
          <w:numId w:val="2"/>
        </w:numPr>
        <w:spacing w:line="46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预警指标异常变动分析</w:t>
      </w:r>
    </w:p>
    <w:p w:rsidR="00AE69CC" w:rsidRDefault="00AE69CC" w:rsidP="00AE69CC">
      <w:pPr>
        <w:numPr>
          <w:ilvl w:val="0"/>
          <w:numId w:val="2"/>
        </w:numPr>
        <w:spacing w:line="46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金税三期的预警体系解析</w:t>
      </w:r>
    </w:p>
    <w:p w:rsidR="00AE69CC" w:rsidRDefault="00AE69CC" w:rsidP="00AE69CC">
      <w:pPr>
        <w:numPr>
          <w:ilvl w:val="0"/>
          <w:numId w:val="6"/>
        </w:numPr>
        <w:tabs>
          <w:tab w:val="left" w:pos="1620"/>
          <w:tab w:val="left" w:pos="1800"/>
        </w:tabs>
        <w:spacing w:line="460" w:lineRule="exact"/>
        <w:ind w:firstLineChars="147" w:firstLine="413"/>
        <w:jc w:val="left"/>
        <w:rPr>
          <w:rFonts w:ascii="仿宋_GB2312" w:eastAsia="仿宋_GB2312" w:hAnsi="仿宋_GB2312" w:cs="宋体"/>
          <w:color w:val="000000"/>
          <w:kern w:val="0"/>
          <w:sz w:val="28"/>
          <w:szCs w:val="32"/>
        </w:rPr>
      </w:pPr>
      <w:r>
        <w:rPr>
          <w:rFonts w:ascii="仿宋_GB2312" w:eastAsia="仿宋_GB2312" w:hAnsi="宋体" w:hint="eastAsia"/>
          <w:b/>
          <w:bCs/>
          <w:sz w:val="28"/>
          <w:szCs w:val="28"/>
        </w:rPr>
        <w:t>企业全面税收筹划的最新政策梳理与实践问题解析</w:t>
      </w:r>
    </w:p>
    <w:p w:rsidR="00AE69CC" w:rsidRDefault="00AE69CC" w:rsidP="00AE69CC">
      <w:pPr>
        <w:numPr>
          <w:ilvl w:val="0"/>
          <w:numId w:val="2"/>
        </w:numPr>
        <w:spacing w:line="46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“营改增”的经济影响分析</w:t>
      </w:r>
    </w:p>
    <w:p w:rsidR="00AE69CC" w:rsidRDefault="00AE69CC" w:rsidP="00AE69CC">
      <w:pPr>
        <w:numPr>
          <w:ilvl w:val="0"/>
          <w:numId w:val="2"/>
        </w:numPr>
        <w:spacing w:line="46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消费税及进出口税收新政策解析</w:t>
      </w:r>
    </w:p>
    <w:p w:rsidR="00AE69CC" w:rsidRDefault="00AE69CC" w:rsidP="00AE69CC">
      <w:pPr>
        <w:numPr>
          <w:ilvl w:val="0"/>
          <w:numId w:val="2"/>
        </w:numPr>
        <w:spacing w:line="46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房地产调控中的相关税收政策解析</w:t>
      </w:r>
    </w:p>
    <w:p w:rsidR="00AE69CC" w:rsidRDefault="00AE69CC" w:rsidP="00AE69CC">
      <w:pPr>
        <w:numPr>
          <w:ilvl w:val="0"/>
          <w:numId w:val="2"/>
        </w:numPr>
        <w:spacing w:line="46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抵扣不足难题化解思路</w:t>
      </w:r>
    </w:p>
    <w:p w:rsidR="00AE69CC" w:rsidRDefault="00AE69CC" w:rsidP="00AE69CC">
      <w:pPr>
        <w:numPr>
          <w:ilvl w:val="0"/>
          <w:numId w:val="2"/>
        </w:numPr>
        <w:spacing w:line="46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关注价税体系变化实现利益最大化</w:t>
      </w:r>
    </w:p>
    <w:p w:rsidR="00AE69CC" w:rsidRDefault="00AE69CC" w:rsidP="00AE69CC">
      <w:pPr>
        <w:numPr>
          <w:ilvl w:val="0"/>
          <w:numId w:val="2"/>
        </w:numPr>
        <w:spacing w:line="46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“营改增”纳税申报与会计处理</w:t>
      </w:r>
    </w:p>
    <w:p w:rsidR="00AE69CC" w:rsidRDefault="00AE69CC" w:rsidP="00AE69CC">
      <w:pPr>
        <w:numPr>
          <w:ilvl w:val="0"/>
          <w:numId w:val="2"/>
        </w:numPr>
        <w:spacing w:line="46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税务机关监管方式调整的影响与税务稽查应对</w:t>
      </w:r>
    </w:p>
    <w:p w:rsidR="00AE69CC" w:rsidRDefault="00AE69CC" w:rsidP="00AE69CC">
      <w:pPr>
        <w:tabs>
          <w:tab w:val="left" w:pos="1620"/>
          <w:tab w:val="left" w:pos="1800"/>
        </w:tabs>
        <w:spacing w:line="460" w:lineRule="exact"/>
        <w:ind w:firstLineChars="147" w:firstLine="413"/>
        <w:jc w:val="left"/>
        <w:rPr>
          <w:rFonts w:ascii="仿宋_GB2312" w:eastAsia="仿宋_GB2312"/>
          <w:b/>
          <w:sz w:val="28"/>
          <w:szCs w:val="28"/>
        </w:rPr>
      </w:pPr>
      <w:r>
        <w:rPr>
          <w:rFonts w:ascii="仿宋_GB2312" w:eastAsia="仿宋_GB2312" w:hAnsi="宋体" w:hint="eastAsia"/>
          <w:b/>
          <w:bCs/>
          <w:sz w:val="28"/>
          <w:szCs w:val="28"/>
        </w:rPr>
        <w:t>（三）企业所得税汇算清缴</w:t>
      </w:r>
    </w:p>
    <w:p w:rsidR="00AE69CC" w:rsidRDefault="00AE69CC" w:rsidP="00AE69CC">
      <w:pPr>
        <w:numPr>
          <w:ilvl w:val="0"/>
          <w:numId w:val="2"/>
        </w:numPr>
        <w:spacing w:line="46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企业所得税汇算清缴最新政策梳理</w:t>
      </w:r>
    </w:p>
    <w:p w:rsidR="00AE69CC" w:rsidRDefault="00AE69CC" w:rsidP="00AE69CC">
      <w:pPr>
        <w:numPr>
          <w:ilvl w:val="0"/>
          <w:numId w:val="2"/>
        </w:numPr>
        <w:spacing w:line="46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汇算清缴中的账务处理实务与纳税调整</w:t>
      </w:r>
    </w:p>
    <w:p w:rsidR="00AE69CC" w:rsidRDefault="00AE69CC" w:rsidP="00AE69CC">
      <w:pPr>
        <w:numPr>
          <w:ilvl w:val="0"/>
          <w:numId w:val="2"/>
        </w:numPr>
        <w:spacing w:line="46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减免税优惠与扣除凭证的实效问题</w:t>
      </w:r>
    </w:p>
    <w:p w:rsidR="00AE69CC" w:rsidRDefault="00AE69CC" w:rsidP="00AE69CC">
      <w:pPr>
        <w:spacing w:beforeLines="30" w:before="93" w:afterLines="30" w:after="93" w:line="480" w:lineRule="exact"/>
        <w:ind w:firstLineChars="147" w:firstLine="413"/>
        <w:rPr>
          <w:rFonts w:ascii="仿宋_GB2312" w:eastAsia="仿宋_GB2312" w:hAnsi="宋体"/>
          <w:b/>
          <w:bCs/>
          <w:sz w:val="28"/>
          <w:szCs w:val="28"/>
        </w:rPr>
      </w:pPr>
      <w:r>
        <w:rPr>
          <w:rFonts w:ascii="仿宋_GB2312" w:eastAsia="仿宋_GB2312" w:hAnsi="宋体" w:hint="eastAsia"/>
          <w:b/>
          <w:bCs/>
          <w:sz w:val="28"/>
          <w:szCs w:val="28"/>
        </w:rPr>
        <w:t>专题十：宏观经济形势分析与商业模式创新专题培训班</w:t>
      </w:r>
    </w:p>
    <w:p w:rsidR="00AE69CC" w:rsidRDefault="00AE69CC" w:rsidP="00AE69CC">
      <w:pPr>
        <w:numPr>
          <w:ilvl w:val="0"/>
          <w:numId w:val="7"/>
        </w:numPr>
        <w:tabs>
          <w:tab w:val="left" w:pos="1620"/>
          <w:tab w:val="left" w:pos="1800"/>
        </w:tabs>
        <w:spacing w:line="460" w:lineRule="exact"/>
        <w:ind w:firstLineChars="147" w:firstLine="413"/>
        <w:jc w:val="left"/>
        <w:rPr>
          <w:rFonts w:ascii="仿宋_GB2312" w:eastAsia="仿宋_GB2312" w:hAnsi="宋体"/>
          <w:b/>
          <w:bCs/>
          <w:sz w:val="28"/>
          <w:szCs w:val="28"/>
        </w:rPr>
      </w:pPr>
      <w:r>
        <w:rPr>
          <w:rFonts w:ascii="仿宋_GB2312" w:eastAsia="仿宋_GB2312" w:hAnsi="宋体" w:hint="eastAsia"/>
          <w:b/>
          <w:bCs/>
          <w:sz w:val="28"/>
          <w:szCs w:val="28"/>
        </w:rPr>
        <w:t>宏观经济形势分析</w:t>
      </w:r>
    </w:p>
    <w:p w:rsidR="00AE69CC" w:rsidRDefault="00AE69CC" w:rsidP="00AE69CC">
      <w:pPr>
        <w:numPr>
          <w:ilvl w:val="0"/>
          <w:numId w:val="2"/>
        </w:numPr>
        <w:spacing w:line="46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中国经济形势与特征分析</w:t>
      </w:r>
    </w:p>
    <w:p w:rsidR="00AE69CC" w:rsidRDefault="00AE69CC" w:rsidP="00AE69CC">
      <w:pPr>
        <w:numPr>
          <w:ilvl w:val="0"/>
          <w:numId w:val="2"/>
        </w:numPr>
        <w:spacing w:line="46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世界经济与反经济全球化</w:t>
      </w:r>
    </w:p>
    <w:p w:rsidR="00AE69CC" w:rsidRDefault="00AE69CC" w:rsidP="00AE69CC">
      <w:pPr>
        <w:numPr>
          <w:ilvl w:val="0"/>
          <w:numId w:val="2"/>
        </w:numPr>
        <w:spacing w:line="46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市场经济与供给侧改革</w:t>
      </w:r>
    </w:p>
    <w:p w:rsidR="00AE69CC" w:rsidRDefault="00AE69CC" w:rsidP="00AE69CC">
      <w:pPr>
        <w:spacing w:line="460" w:lineRule="exact"/>
        <w:ind w:leftChars="200" w:left="420"/>
        <w:jc w:val="left"/>
        <w:rPr>
          <w:rFonts w:ascii="仿宋_GB2312" w:eastAsia="仿宋_GB2312"/>
          <w:b/>
          <w:sz w:val="28"/>
          <w:szCs w:val="28"/>
        </w:rPr>
      </w:pPr>
      <w:r>
        <w:rPr>
          <w:rFonts w:ascii="仿宋_GB2312" w:eastAsia="仿宋_GB2312" w:hAnsi="宋体" w:hint="eastAsia"/>
          <w:b/>
          <w:bCs/>
          <w:sz w:val="28"/>
          <w:szCs w:val="28"/>
        </w:rPr>
        <w:t>（二）</w:t>
      </w:r>
      <w:r>
        <w:rPr>
          <w:rFonts w:ascii="仿宋_GB2312" w:eastAsia="仿宋_GB2312" w:hint="eastAsia"/>
          <w:b/>
          <w:sz w:val="28"/>
          <w:szCs w:val="28"/>
        </w:rPr>
        <w:t>通过商业模式打造企业盈利系统</w:t>
      </w:r>
    </w:p>
    <w:p w:rsidR="00AE69CC" w:rsidRDefault="00AE69CC" w:rsidP="00AE69CC">
      <w:pPr>
        <w:numPr>
          <w:ilvl w:val="0"/>
          <w:numId w:val="2"/>
        </w:numPr>
        <w:spacing w:line="46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lastRenderedPageBreak/>
        <w:t>互联网对商业模式的颠覆</w:t>
      </w:r>
    </w:p>
    <w:p w:rsidR="00AE69CC" w:rsidRDefault="00AE69CC" w:rsidP="00AE69CC">
      <w:pPr>
        <w:numPr>
          <w:ilvl w:val="0"/>
          <w:numId w:val="2"/>
        </w:numPr>
        <w:spacing w:line="46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移动互联时代</w:t>
      </w:r>
    </w:p>
    <w:p w:rsidR="00AE69CC" w:rsidRDefault="00AE69CC" w:rsidP="00AE69CC">
      <w:pPr>
        <w:numPr>
          <w:ilvl w:val="0"/>
          <w:numId w:val="2"/>
        </w:numPr>
        <w:spacing w:line="46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商业模式创新与跨行业竞争模式</w:t>
      </w:r>
    </w:p>
    <w:p w:rsidR="00AE69CC" w:rsidRDefault="00AE69CC" w:rsidP="00AE69CC">
      <w:pPr>
        <w:numPr>
          <w:ilvl w:val="0"/>
          <w:numId w:val="2"/>
        </w:numPr>
        <w:spacing w:line="46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通过商业模式全面改善现金流</w:t>
      </w:r>
    </w:p>
    <w:p w:rsidR="00AE69CC" w:rsidRDefault="00AE69CC" w:rsidP="00AE69CC">
      <w:pPr>
        <w:tabs>
          <w:tab w:val="left" w:pos="1620"/>
          <w:tab w:val="left" w:pos="1800"/>
        </w:tabs>
        <w:spacing w:line="440" w:lineRule="exact"/>
        <w:ind w:firstLineChars="147" w:firstLine="413"/>
        <w:jc w:val="left"/>
        <w:rPr>
          <w:rFonts w:ascii="仿宋_GB2312" w:eastAsia="仿宋_GB2312"/>
          <w:b/>
          <w:sz w:val="28"/>
          <w:szCs w:val="28"/>
        </w:rPr>
      </w:pPr>
      <w:r>
        <w:rPr>
          <w:rFonts w:ascii="仿宋_GB2312" w:eastAsia="仿宋_GB2312" w:hAnsi="宋体" w:hint="eastAsia"/>
          <w:b/>
          <w:bCs/>
          <w:sz w:val="28"/>
          <w:szCs w:val="28"/>
        </w:rPr>
        <w:t>（三）</w:t>
      </w:r>
      <w:r>
        <w:rPr>
          <w:rFonts w:ascii="仿宋_GB2312" w:eastAsia="仿宋_GB2312" w:hint="eastAsia"/>
          <w:b/>
          <w:sz w:val="28"/>
          <w:szCs w:val="28"/>
        </w:rPr>
        <w:t>企业“互联网+” 转型升级的案例剖析</w:t>
      </w:r>
    </w:p>
    <w:p w:rsidR="00AE69CC" w:rsidRDefault="00AE69CC" w:rsidP="00AE69CC">
      <w:pPr>
        <w:spacing w:beforeLines="30" w:before="93" w:afterLines="30" w:after="93" w:line="480" w:lineRule="exact"/>
        <w:ind w:firstLineChars="147" w:firstLine="413"/>
        <w:rPr>
          <w:rFonts w:ascii="仿宋_GB2312" w:eastAsia="仿宋_GB2312"/>
          <w:b/>
          <w:sz w:val="28"/>
          <w:szCs w:val="28"/>
        </w:rPr>
      </w:pPr>
      <w:r>
        <w:rPr>
          <w:rFonts w:ascii="仿宋_GB2312" w:eastAsia="仿宋_GB2312" w:hAnsi="宋体" w:hint="eastAsia"/>
          <w:b/>
          <w:bCs/>
          <w:sz w:val="28"/>
          <w:szCs w:val="28"/>
        </w:rPr>
        <w:t>专题十一：财务管理信息化智能化与财务共享中心建设实践专题培训班</w:t>
      </w:r>
    </w:p>
    <w:p w:rsidR="00AE69CC" w:rsidRDefault="00AE69CC" w:rsidP="00AE69CC">
      <w:pPr>
        <w:spacing w:line="460" w:lineRule="exact"/>
        <w:ind w:leftChars="200" w:left="420"/>
        <w:jc w:val="left"/>
        <w:rPr>
          <w:rFonts w:ascii="仿宋_GB2312" w:eastAsia="仿宋_GB2312"/>
          <w:b/>
          <w:sz w:val="28"/>
          <w:szCs w:val="28"/>
        </w:rPr>
      </w:pPr>
      <w:r>
        <w:rPr>
          <w:rFonts w:ascii="仿宋_GB2312" w:eastAsia="仿宋_GB2312" w:hAnsi="宋体" w:hint="eastAsia"/>
          <w:b/>
          <w:bCs/>
          <w:sz w:val="28"/>
          <w:szCs w:val="28"/>
        </w:rPr>
        <w:t>（一）财务管理信息化智能化趋势</w:t>
      </w:r>
    </w:p>
    <w:p w:rsidR="00AE69CC" w:rsidRDefault="00AE69CC" w:rsidP="00AE69CC">
      <w:pPr>
        <w:numPr>
          <w:ilvl w:val="0"/>
          <w:numId w:val="2"/>
        </w:numPr>
        <w:spacing w:line="46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共享中心的发展现状与趋势</w:t>
      </w:r>
    </w:p>
    <w:p w:rsidR="00AE69CC" w:rsidRDefault="00AE69CC" w:rsidP="00AE69CC">
      <w:pPr>
        <w:numPr>
          <w:ilvl w:val="0"/>
          <w:numId w:val="2"/>
        </w:numPr>
        <w:spacing w:line="46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共享服务中心本质的理论和实践</w:t>
      </w:r>
    </w:p>
    <w:p w:rsidR="00AE69CC" w:rsidRDefault="00AE69CC" w:rsidP="00AE69CC">
      <w:pPr>
        <w:numPr>
          <w:ilvl w:val="0"/>
          <w:numId w:val="2"/>
        </w:numPr>
        <w:spacing w:line="46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智能化趋势</w:t>
      </w:r>
    </w:p>
    <w:p w:rsidR="00AE69CC" w:rsidRDefault="00AE69CC" w:rsidP="00AE69CC">
      <w:pPr>
        <w:numPr>
          <w:ilvl w:val="0"/>
          <w:numId w:val="2"/>
        </w:numPr>
        <w:spacing w:line="46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明确共享服务中心的时效目标</w:t>
      </w:r>
    </w:p>
    <w:p w:rsidR="00AE69CC" w:rsidRDefault="00AE69CC" w:rsidP="00AE69CC">
      <w:pPr>
        <w:numPr>
          <w:ilvl w:val="0"/>
          <w:numId w:val="2"/>
        </w:numPr>
        <w:spacing w:line="46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共享中心与外包发展趋势的分析与比较</w:t>
      </w:r>
    </w:p>
    <w:p w:rsidR="00AE69CC" w:rsidRDefault="00AE69CC" w:rsidP="00AE69CC">
      <w:pPr>
        <w:spacing w:line="460" w:lineRule="exact"/>
        <w:ind w:leftChars="200" w:left="420"/>
        <w:jc w:val="left"/>
        <w:rPr>
          <w:rFonts w:ascii="仿宋_GB2312" w:eastAsia="仿宋_GB2312" w:hAnsi="宋体"/>
          <w:b/>
          <w:bCs/>
          <w:sz w:val="28"/>
          <w:szCs w:val="28"/>
        </w:rPr>
      </w:pPr>
      <w:r>
        <w:rPr>
          <w:rFonts w:ascii="仿宋_GB2312" w:eastAsia="仿宋_GB2312" w:hAnsi="宋体" w:hint="eastAsia"/>
          <w:b/>
          <w:bCs/>
          <w:sz w:val="28"/>
          <w:szCs w:val="28"/>
        </w:rPr>
        <w:t>（二）财务共享服务中心建立</w:t>
      </w:r>
    </w:p>
    <w:p w:rsidR="00AE69CC" w:rsidRDefault="00AE69CC" w:rsidP="00AE69CC">
      <w:pPr>
        <w:numPr>
          <w:ilvl w:val="0"/>
          <w:numId w:val="2"/>
        </w:numPr>
        <w:spacing w:line="46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共享中心的体系设计与布局</w:t>
      </w:r>
    </w:p>
    <w:p w:rsidR="00AE69CC" w:rsidRDefault="00AE69CC" w:rsidP="00AE69CC">
      <w:pPr>
        <w:numPr>
          <w:ilvl w:val="0"/>
          <w:numId w:val="2"/>
        </w:numPr>
        <w:spacing w:line="46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共享中心项目的操作实务</w:t>
      </w:r>
    </w:p>
    <w:p w:rsidR="00AE69CC" w:rsidRDefault="00AE69CC" w:rsidP="00AE69CC">
      <w:pPr>
        <w:spacing w:line="460" w:lineRule="exact"/>
        <w:ind w:leftChars="200" w:left="420"/>
        <w:jc w:val="left"/>
        <w:rPr>
          <w:rFonts w:ascii="仿宋_GB2312" w:eastAsia="仿宋_GB2312" w:hAnsi="宋体"/>
          <w:b/>
          <w:bCs/>
          <w:sz w:val="28"/>
          <w:szCs w:val="28"/>
        </w:rPr>
      </w:pPr>
      <w:r>
        <w:rPr>
          <w:rFonts w:ascii="仿宋_GB2312" w:eastAsia="仿宋_GB2312" w:hAnsi="宋体" w:hint="eastAsia"/>
          <w:b/>
          <w:bCs/>
          <w:sz w:val="28"/>
          <w:szCs w:val="28"/>
        </w:rPr>
        <w:t>（三）财务共享中心价值最大化</w:t>
      </w:r>
    </w:p>
    <w:p w:rsidR="00AE69CC" w:rsidRDefault="00AE69CC" w:rsidP="00AE69CC">
      <w:pPr>
        <w:spacing w:line="460" w:lineRule="exact"/>
        <w:ind w:leftChars="200" w:left="420"/>
        <w:jc w:val="left"/>
        <w:rPr>
          <w:rFonts w:ascii="仿宋_GB2312" w:eastAsia="仿宋_GB2312" w:hAnsi="宋体"/>
          <w:b/>
          <w:bCs/>
          <w:sz w:val="28"/>
          <w:szCs w:val="28"/>
        </w:rPr>
      </w:pPr>
      <w:r>
        <w:rPr>
          <w:rFonts w:ascii="仿宋_GB2312" w:eastAsia="仿宋_GB2312" w:hAnsi="宋体" w:hint="eastAsia"/>
          <w:b/>
          <w:bCs/>
          <w:sz w:val="28"/>
          <w:szCs w:val="28"/>
        </w:rPr>
        <w:t>（四）共享中心团队建设与组织实施</w:t>
      </w:r>
    </w:p>
    <w:p w:rsidR="00AE69CC" w:rsidRDefault="00AE69CC" w:rsidP="00AE69CC">
      <w:pPr>
        <w:spacing w:beforeLines="30" w:before="93" w:afterLines="30" w:after="93" w:line="480" w:lineRule="exact"/>
        <w:ind w:firstLineChars="147" w:firstLine="413"/>
        <w:rPr>
          <w:rFonts w:ascii="仿宋_GB2312" w:eastAsia="仿宋_GB2312" w:hAnsi="宋体"/>
          <w:sz w:val="28"/>
          <w:szCs w:val="28"/>
        </w:rPr>
      </w:pPr>
      <w:r>
        <w:rPr>
          <w:rFonts w:ascii="仿宋_GB2312" w:eastAsia="仿宋_GB2312" w:hAnsi="宋体" w:hint="eastAsia"/>
          <w:b/>
          <w:bCs/>
          <w:sz w:val="28"/>
          <w:szCs w:val="28"/>
        </w:rPr>
        <w:t>专题十二：高绩效财务团队建设与压力</w:t>
      </w:r>
      <w:proofErr w:type="gramStart"/>
      <w:r>
        <w:rPr>
          <w:rFonts w:ascii="仿宋_GB2312" w:eastAsia="仿宋_GB2312" w:hAnsi="宋体" w:hint="eastAsia"/>
          <w:b/>
          <w:bCs/>
          <w:sz w:val="28"/>
          <w:szCs w:val="28"/>
        </w:rPr>
        <w:t>管理及跨部门</w:t>
      </w:r>
      <w:proofErr w:type="gramEnd"/>
      <w:r>
        <w:rPr>
          <w:rFonts w:ascii="仿宋_GB2312" w:eastAsia="仿宋_GB2312" w:hAnsi="宋体" w:hint="eastAsia"/>
          <w:b/>
          <w:bCs/>
          <w:sz w:val="28"/>
          <w:szCs w:val="28"/>
        </w:rPr>
        <w:t>沟通技巧专题培训班</w:t>
      </w:r>
    </w:p>
    <w:p w:rsidR="00AE69CC" w:rsidRDefault="00AE69CC" w:rsidP="00AE69CC">
      <w:pPr>
        <w:spacing w:line="350" w:lineRule="exact"/>
        <w:ind w:firstLineChars="200" w:firstLine="562"/>
        <w:jc w:val="left"/>
        <w:rPr>
          <w:rFonts w:ascii="仿宋_GB2312" w:eastAsia="仿宋_GB2312"/>
          <w:b/>
          <w:sz w:val="28"/>
          <w:szCs w:val="28"/>
        </w:rPr>
      </w:pPr>
      <w:r>
        <w:rPr>
          <w:rFonts w:ascii="仿宋_GB2312" w:eastAsia="仿宋_GB2312" w:hAnsi="宋体" w:hint="eastAsia"/>
          <w:b/>
          <w:bCs/>
          <w:sz w:val="28"/>
          <w:szCs w:val="28"/>
        </w:rPr>
        <w:t>（一）</w:t>
      </w:r>
      <w:r>
        <w:rPr>
          <w:rFonts w:ascii="仿宋_GB2312" w:eastAsia="仿宋_GB2312" w:hint="eastAsia"/>
          <w:b/>
          <w:sz w:val="28"/>
          <w:szCs w:val="28"/>
        </w:rPr>
        <w:t>财务管理者的角色定位与使命职能</w:t>
      </w:r>
    </w:p>
    <w:p w:rsidR="00AE69CC" w:rsidRDefault="00AE69CC" w:rsidP="00AE69CC">
      <w:pPr>
        <w:numPr>
          <w:ilvl w:val="0"/>
          <w:numId w:val="2"/>
        </w:numPr>
        <w:spacing w:line="46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组织、角色、职责定位与实施技巧</w:t>
      </w:r>
    </w:p>
    <w:p w:rsidR="00AE69CC" w:rsidRDefault="00AE69CC" w:rsidP="00AE69CC">
      <w:pPr>
        <w:numPr>
          <w:ilvl w:val="0"/>
          <w:numId w:val="2"/>
        </w:numPr>
        <w:spacing w:line="46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公司战略政策把握的重要性</w:t>
      </w:r>
    </w:p>
    <w:p w:rsidR="00AE69CC" w:rsidRDefault="00AE69CC" w:rsidP="00AE69CC">
      <w:pPr>
        <w:numPr>
          <w:ilvl w:val="0"/>
          <w:numId w:val="2"/>
        </w:numPr>
        <w:spacing w:line="46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业务理解</w:t>
      </w:r>
      <w:proofErr w:type="gramStart"/>
      <w:r>
        <w:rPr>
          <w:rFonts w:ascii="仿宋_GB2312" w:eastAsia="仿宋_GB2312" w:hAnsi="宋体" w:hint="eastAsia"/>
          <w:sz w:val="28"/>
          <w:szCs w:val="28"/>
        </w:rPr>
        <w:t>与业财融合</w:t>
      </w:r>
      <w:proofErr w:type="gramEnd"/>
    </w:p>
    <w:p w:rsidR="00AE69CC" w:rsidRDefault="00AE69CC" w:rsidP="00AE69CC">
      <w:pPr>
        <w:numPr>
          <w:ilvl w:val="0"/>
          <w:numId w:val="2"/>
        </w:numPr>
        <w:spacing w:line="46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市场分析与信息处理</w:t>
      </w:r>
    </w:p>
    <w:p w:rsidR="00AE69CC" w:rsidRDefault="00AE69CC" w:rsidP="00AE69CC">
      <w:pPr>
        <w:tabs>
          <w:tab w:val="left" w:pos="1620"/>
          <w:tab w:val="left" w:pos="1800"/>
        </w:tabs>
        <w:spacing w:line="360" w:lineRule="exact"/>
        <w:ind w:firstLineChars="200" w:firstLine="562"/>
        <w:jc w:val="left"/>
        <w:rPr>
          <w:rFonts w:ascii="仿宋_GB2312" w:eastAsia="仿宋_GB2312"/>
          <w:sz w:val="28"/>
          <w:szCs w:val="28"/>
        </w:rPr>
      </w:pPr>
      <w:r>
        <w:rPr>
          <w:rFonts w:ascii="仿宋_GB2312" w:eastAsia="仿宋_GB2312" w:hAnsi="宋体" w:hint="eastAsia"/>
          <w:b/>
          <w:bCs/>
          <w:sz w:val="28"/>
          <w:szCs w:val="28"/>
        </w:rPr>
        <w:t>（二）</w:t>
      </w:r>
      <w:r>
        <w:rPr>
          <w:rFonts w:ascii="仿宋_GB2312" w:eastAsia="仿宋_GB2312" w:hint="eastAsia"/>
          <w:b/>
          <w:sz w:val="28"/>
          <w:szCs w:val="28"/>
        </w:rPr>
        <w:t>财务管理者的领导力提升技巧</w:t>
      </w:r>
    </w:p>
    <w:p w:rsidR="00AE69CC" w:rsidRDefault="00AE69CC" w:rsidP="00AE69CC">
      <w:pPr>
        <w:numPr>
          <w:ilvl w:val="0"/>
          <w:numId w:val="2"/>
        </w:numPr>
        <w:spacing w:line="46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领导权威的来源及素质特征</w:t>
      </w:r>
    </w:p>
    <w:p w:rsidR="00AE69CC" w:rsidRDefault="00AE69CC" w:rsidP="00AE69CC">
      <w:pPr>
        <w:numPr>
          <w:ilvl w:val="0"/>
          <w:numId w:val="2"/>
        </w:numPr>
        <w:spacing w:line="46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领导力的型态与领导方式</w:t>
      </w:r>
    </w:p>
    <w:p w:rsidR="00AE69CC" w:rsidRDefault="00AE69CC" w:rsidP="00AE69CC">
      <w:pPr>
        <w:numPr>
          <w:ilvl w:val="0"/>
          <w:numId w:val="2"/>
        </w:numPr>
        <w:spacing w:line="46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管理者的素养与人际关系</w:t>
      </w:r>
    </w:p>
    <w:p w:rsidR="00AE69CC" w:rsidRDefault="00AE69CC" w:rsidP="00AE69CC">
      <w:pPr>
        <w:numPr>
          <w:ilvl w:val="0"/>
          <w:numId w:val="2"/>
        </w:numPr>
        <w:spacing w:line="46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lastRenderedPageBreak/>
        <w:t>管理者自我认知与主要管理职能</w:t>
      </w:r>
    </w:p>
    <w:p w:rsidR="00AE69CC" w:rsidRDefault="00AE69CC" w:rsidP="00AE69CC">
      <w:pPr>
        <w:numPr>
          <w:ilvl w:val="0"/>
          <w:numId w:val="2"/>
        </w:numPr>
        <w:spacing w:line="460" w:lineRule="exact"/>
        <w:ind w:leftChars="200" w:firstLine="397"/>
        <w:jc w:val="left"/>
        <w:rPr>
          <w:rFonts w:ascii="仿宋_GB2312" w:eastAsia="仿宋_GB2312" w:hAnsi="宋体"/>
          <w:sz w:val="28"/>
          <w:szCs w:val="28"/>
        </w:rPr>
      </w:pPr>
      <w:r>
        <w:rPr>
          <w:rFonts w:ascii="仿宋_GB2312" w:eastAsia="仿宋_GB2312" w:hAnsi="宋体" w:hint="eastAsia"/>
          <w:sz w:val="28"/>
          <w:szCs w:val="28"/>
        </w:rPr>
        <w:t>成功执行的关键和执行秘诀</w:t>
      </w:r>
    </w:p>
    <w:p w:rsidR="00AE69CC" w:rsidRDefault="00AE69CC" w:rsidP="00AE69CC">
      <w:pPr>
        <w:tabs>
          <w:tab w:val="left" w:pos="1620"/>
          <w:tab w:val="left" w:pos="1800"/>
        </w:tabs>
        <w:spacing w:line="370" w:lineRule="exact"/>
        <w:ind w:firstLineChars="200" w:firstLine="562"/>
        <w:jc w:val="left"/>
        <w:rPr>
          <w:rFonts w:ascii="仿宋_GB2312" w:eastAsia="仿宋_GB2312"/>
          <w:b/>
          <w:sz w:val="28"/>
          <w:szCs w:val="28"/>
        </w:rPr>
      </w:pPr>
      <w:r>
        <w:rPr>
          <w:rFonts w:ascii="仿宋_GB2312" w:eastAsia="仿宋_GB2312" w:hAnsi="宋体" w:hint="eastAsia"/>
          <w:b/>
          <w:bCs/>
          <w:sz w:val="28"/>
          <w:szCs w:val="28"/>
        </w:rPr>
        <w:t>（三）</w:t>
      </w:r>
      <w:r>
        <w:rPr>
          <w:rFonts w:ascii="仿宋_GB2312" w:eastAsia="仿宋_GB2312"/>
          <w:b/>
          <w:sz w:val="28"/>
          <w:szCs w:val="28"/>
        </w:rPr>
        <w:t>舒解压力的技巧</w:t>
      </w:r>
      <w:r>
        <w:rPr>
          <w:rFonts w:ascii="仿宋_GB2312" w:eastAsia="仿宋_GB2312" w:hint="eastAsia"/>
          <w:b/>
          <w:sz w:val="28"/>
          <w:szCs w:val="28"/>
        </w:rPr>
        <w:t>与跨部门沟通</w:t>
      </w:r>
    </w:p>
    <w:p w:rsidR="00AE69CC" w:rsidRDefault="00AE69CC" w:rsidP="00AE69CC">
      <w:pPr>
        <w:numPr>
          <w:ilvl w:val="0"/>
          <w:numId w:val="2"/>
        </w:numPr>
        <w:spacing w:line="460" w:lineRule="exact"/>
        <w:ind w:leftChars="200" w:firstLine="397"/>
        <w:jc w:val="left"/>
        <w:rPr>
          <w:rFonts w:ascii="仿宋_GB2312" w:eastAsia="仿宋_GB2312"/>
          <w:sz w:val="28"/>
          <w:szCs w:val="28"/>
        </w:rPr>
      </w:pPr>
      <w:r>
        <w:rPr>
          <w:rFonts w:ascii="仿宋_GB2312" w:eastAsia="仿宋_GB2312" w:hint="eastAsia"/>
          <w:sz w:val="28"/>
          <w:szCs w:val="28"/>
        </w:rPr>
        <w:t>压力辨析与压力源</w:t>
      </w:r>
    </w:p>
    <w:p w:rsidR="00AE69CC" w:rsidRDefault="00AE69CC" w:rsidP="00AE69CC">
      <w:pPr>
        <w:numPr>
          <w:ilvl w:val="0"/>
          <w:numId w:val="2"/>
        </w:numPr>
        <w:spacing w:line="460" w:lineRule="exact"/>
        <w:ind w:leftChars="200" w:firstLine="397"/>
        <w:jc w:val="left"/>
        <w:rPr>
          <w:rFonts w:ascii="仿宋_GB2312" w:eastAsia="仿宋_GB2312"/>
          <w:sz w:val="28"/>
          <w:szCs w:val="28"/>
        </w:rPr>
      </w:pPr>
      <w:r>
        <w:rPr>
          <w:rFonts w:ascii="仿宋_GB2312" w:eastAsia="仿宋_GB2312" w:hint="eastAsia"/>
          <w:sz w:val="28"/>
          <w:szCs w:val="28"/>
        </w:rPr>
        <w:t>应对压力的基本技巧</w:t>
      </w:r>
    </w:p>
    <w:p w:rsidR="00AE69CC" w:rsidRDefault="00AE69CC" w:rsidP="00AE69CC">
      <w:pPr>
        <w:numPr>
          <w:ilvl w:val="0"/>
          <w:numId w:val="2"/>
        </w:numPr>
        <w:spacing w:line="460" w:lineRule="exact"/>
        <w:ind w:leftChars="200" w:firstLine="397"/>
        <w:jc w:val="left"/>
        <w:rPr>
          <w:rFonts w:ascii="仿宋_GB2312" w:eastAsia="仿宋_GB2312"/>
          <w:sz w:val="28"/>
          <w:szCs w:val="28"/>
        </w:rPr>
      </w:pPr>
      <w:r>
        <w:rPr>
          <w:rFonts w:ascii="仿宋_GB2312" w:eastAsia="仿宋_GB2312" w:hint="eastAsia"/>
          <w:sz w:val="28"/>
          <w:szCs w:val="28"/>
        </w:rPr>
        <w:t>弹性管理与心态平衡</w:t>
      </w:r>
    </w:p>
    <w:p w:rsidR="00AE69CC" w:rsidRDefault="00AE69CC" w:rsidP="00AE69CC">
      <w:pPr>
        <w:numPr>
          <w:ilvl w:val="0"/>
          <w:numId w:val="2"/>
        </w:numPr>
        <w:spacing w:line="460" w:lineRule="exact"/>
        <w:ind w:leftChars="200" w:firstLine="397"/>
        <w:jc w:val="left"/>
        <w:rPr>
          <w:rFonts w:ascii="仿宋_GB2312" w:eastAsia="仿宋_GB2312"/>
          <w:sz w:val="28"/>
          <w:szCs w:val="28"/>
        </w:rPr>
      </w:pPr>
      <w:r>
        <w:rPr>
          <w:rFonts w:ascii="仿宋_GB2312" w:eastAsia="仿宋_GB2312" w:hint="eastAsia"/>
          <w:sz w:val="28"/>
          <w:szCs w:val="28"/>
        </w:rPr>
        <w:t>跨部门沟通重要性与技巧</w:t>
      </w:r>
    </w:p>
    <w:p w:rsidR="00AE69CC" w:rsidRDefault="00AE69CC" w:rsidP="00AE69CC">
      <w:pPr>
        <w:numPr>
          <w:ilvl w:val="0"/>
          <w:numId w:val="2"/>
        </w:numPr>
        <w:spacing w:line="460" w:lineRule="exact"/>
        <w:ind w:leftChars="200" w:firstLine="397"/>
        <w:jc w:val="left"/>
        <w:rPr>
          <w:rFonts w:ascii="仿宋_GB2312" w:eastAsia="仿宋_GB2312"/>
          <w:sz w:val="28"/>
          <w:szCs w:val="28"/>
        </w:rPr>
      </w:pPr>
      <w:r>
        <w:rPr>
          <w:rFonts w:ascii="仿宋_GB2312" w:eastAsia="仿宋_GB2312" w:hint="eastAsia"/>
          <w:sz w:val="28"/>
          <w:szCs w:val="28"/>
        </w:rPr>
        <w:t>自我管理训练</w:t>
      </w:r>
    </w:p>
    <w:p w:rsidR="00AE69CC" w:rsidRDefault="00AE69CC" w:rsidP="00AE69CC">
      <w:pPr>
        <w:spacing w:line="460" w:lineRule="exact"/>
        <w:ind w:leftChars="200" w:left="420"/>
        <w:jc w:val="left"/>
        <w:rPr>
          <w:rFonts w:ascii="仿宋_GB2312" w:eastAsia="仿宋_GB2312" w:hAnsi="宋体"/>
          <w:sz w:val="28"/>
          <w:szCs w:val="28"/>
        </w:rPr>
      </w:pPr>
    </w:p>
    <w:p w:rsidR="00ED1531" w:rsidRDefault="00ED1531"/>
    <w:sectPr w:rsidR="00ED15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F37A9"/>
    <w:multiLevelType w:val="multilevel"/>
    <w:tmpl w:val="07CF37A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5A486FB5"/>
    <w:multiLevelType w:val="singleLevel"/>
    <w:tmpl w:val="5A486FB5"/>
    <w:lvl w:ilvl="0">
      <w:start w:val="1"/>
      <w:numFmt w:val="chineseCounting"/>
      <w:suff w:val="nothing"/>
      <w:lvlText w:val="（%1）"/>
      <w:lvlJc w:val="left"/>
    </w:lvl>
  </w:abstractNum>
  <w:abstractNum w:abstractNumId="2" w15:restartNumberingAfterBreak="0">
    <w:nsid w:val="5A4877AA"/>
    <w:multiLevelType w:val="singleLevel"/>
    <w:tmpl w:val="5A4877AA"/>
    <w:lvl w:ilvl="0">
      <w:start w:val="1"/>
      <w:numFmt w:val="chineseCounting"/>
      <w:suff w:val="nothing"/>
      <w:lvlText w:val="（%1）"/>
      <w:lvlJc w:val="left"/>
    </w:lvl>
  </w:abstractNum>
  <w:abstractNum w:abstractNumId="3" w15:restartNumberingAfterBreak="0">
    <w:nsid w:val="5A4A6308"/>
    <w:multiLevelType w:val="singleLevel"/>
    <w:tmpl w:val="5A4A6308"/>
    <w:lvl w:ilvl="0">
      <w:start w:val="1"/>
      <w:numFmt w:val="chineseCounting"/>
      <w:suff w:val="nothing"/>
      <w:lvlText w:val="（%1）"/>
      <w:lvlJc w:val="left"/>
    </w:lvl>
  </w:abstractNum>
  <w:abstractNum w:abstractNumId="4" w15:restartNumberingAfterBreak="0">
    <w:nsid w:val="5A4AE223"/>
    <w:multiLevelType w:val="singleLevel"/>
    <w:tmpl w:val="5A4AE223"/>
    <w:lvl w:ilvl="0">
      <w:start w:val="1"/>
      <w:numFmt w:val="chineseCounting"/>
      <w:suff w:val="nothing"/>
      <w:lvlText w:val="（%1）"/>
      <w:lvlJc w:val="left"/>
    </w:lvl>
  </w:abstractNum>
  <w:abstractNum w:abstractNumId="5" w15:restartNumberingAfterBreak="0">
    <w:nsid w:val="5A4AEFC1"/>
    <w:multiLevelType w:val="singleLevel"/>
    <w:tmpl w:val="5A4AEFC1"/>
    <w:lvl w:ilvl="0">
      <w:start w:val="1"/>
      <w:numFmt w:val="chineseCounting"/>
      <w:suff w:val="nothing"/>
      <w:lvlText w:val="（%1）"/>
      <w:lvlJc w:val="left"/>
    </w:lvl>
  </w:abstractNum>
  <w:abstractNum w:abstractNumId="6" w15:restartNumberingAfterBreak="0">
    <w:nsid w:val="5A57252E"/>
    <w:multiLevelType w:val="singleLevel"/>
    <w:tmpl w:val="5A57252E"/>
    <w:lvl w:ilvl="0">
      <w:start w:val="1"/>
      <w:numFmt w:val="chineseCounting"/>
      <w:suff w:val="nothing"/>
      <w:lvlText w:val="（%1）"/>
      <w:lvlJc w:val="left"/>
    </w:lvl>
  </w:abstractNum>
  <w:num w:numId="1">
    <w:abstractNumId w:val="1"/>
  </w:num>
  <w:num w:numId="2">
    <w:abstractNumId w:val="0"/>
  </w:num>
  <w:num w:numId="3">
    <w:abstractNumId w:val="2"/>
  </w:num>
  <w:num w:numId="4">
    <w:abstractNumId w:val="4"/>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9CC"/>
    <w:rsid w:val="00145B32"/>
    <w:rsid w:val="00AE69CC"/>
    <w:rsid w:val="00ED1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F0584"/>
  <w15:chartTrackingRefBased/>
  <w15:docId w15:val="{6C8155F9-0FF4-4B19-B4A2-7E22E60A1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E69CC"/>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kjs.mof.gov.cn/zhengwuxinxi/zhengcefabu/201712/t20171229_2790889.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js.mof.gov.cn/zhengwuxinxi/zhengcefabu/201705/t20170525_2608690.html" TargetMode="External"/><Relationship Id="rId5" Type="http://schemas.openxmlformats.org/officeDocument/2006/relationships/hyperlink" Target="http://kjs.mof.gov.cn/zhengwuxinxi/zhengcefabu/201707/t20170719_2653110.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428</Words>
  <Characters>2440</Characters>
  <Application>Microsoft Office Word</Application>
  <DocSecurity>0</DocSecurity>
  <Lines>20</Lines>
  <Paragraphs>5</Paragraphs>
  <ScaleCrop>false</ScaleCrop>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slq0517@sina.com</dc:creator>
  <cp:keywords/>
  <dc:description/>
  <cp:lastModifiedBy>slq0517@sina.com</cp:lastModifiedBy>
  <cp:revision>1</cp:revision>
  <dcterms:created xsi:type="dcterms:W3CDTF">2018-01-28T02:52:00Z</dcterms:created>
  <dcterms:modified xsi:type="dcterms:W3CDTF">2018-01-28T02:52:00Z</dcterms:modified>
</cp:coreProperties>
</file>