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C52" w:rsidRDefault="001A7C52" w:rsidP="001A7C52">
      <w:pPr>
        <w:widowControl/>
        <w:spacing w:beforeLines="50" w:before="156" w:afterLines="50" w:after="156" w:line="520" w:lineRule="exact"/>
        <w:ind w:right="-57"/>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附件1：</w:t>
      </w:r>
    </w:p>
    <w:p w:rsidR="001A7C52" w:rsidRDefault="001A7C52" w:rsidP="001A7C52">
      <w:pPr>
        <w:widowControl/>
        <w:spacing w:beforeLines="50" w:before="156" w:afterLines="50" w:after="156" w:line="520" w:lineRule="exact"/>
        <w:ind w:right="-57"/>
        <w:jc w:val="center"/>
        <w:rPr>
          <w:rFonts w:ascii="宋体" w:hAnsi="宋体" w:cs="宋体"/>
          <w:b/>
          <w:bCs/>
          <w:color w:val="121212"/>
          <w:kern w:val="0"/>
          <w:sz w:val="36"/>
          <w:szCs w:val="36"/>
        </w:rPr>
      </w:pPr>
      <w:r>
        <w:rPr>
          <w:rFonts w:ascii="宋体" w:hAnsi="宋体" w:cs="宋体" w:hint="eastAsia"/>
          <w:b/>
          <w:bCs/>
          <w:color w:val="121212"/>
          <w:kern w:val="0"/>
          <w:sz w:val="36"/>
          <w:szCs w:val="36"/>
        </w:rPr>
        <w:t>“2018全国保险资产管理实务培训班”工作方案</w:t>
      </w:r>
    </w:p>
    <w:p w:rsidR="001A7C52" w:rsidRDefault="001A7C52" w:rsidP="001A7C52">
      <w:pPr>
        <w:widowControl/>
        <w:spacing w:beforeLines="50" w:before="156" w:afterLines="50" w:after="156" w:line="200" w:lineRule="exact"/>
        <w:ind w:right="-57"/>
        <w:jc w:val="center"/>
        <w:rPr>
          <w:rFonts w:ascii="宋体" w:hAnsi="宋体" w:cs="宋体"/>
          <w:b/>
          <w:bCs/>
          <w:color w:val="121212"/>
          <w:kern w:val="0"/>
          <w:sz w:val="18"/>
          <w:szCs w:val="18"/>
        </w:rPr>
      </w:pPr>
    </w:p>
    <w:p w:rsidR="001A7C52" w:rsidRDefault="001A7C52" w:rsidP="001A7C52">
      <w:pPr>
        <w:widowControl/>
        <w:spacing w:beforeLines="50" w:before="156" w:afterLines="50" w:after="156" w:line="600" w:lineRule="exact"/>
        <w:ind w:right="-57" w:firstLineChars="200" w:firstLine="602"/>
        <w:jc w:val="lef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主管主办单位：中国总会计师协会</w:t>
      </w:r>
    </w:p>
    <w:p w:rsidR="001A7C52" w:rsidRPr="005F1496" w:rsidRDefault="001A7C52" w:rsidP="001A7C52">
      <w:pPr>
        <w:widowControl/>
        <w:spacing w:beforeLines="50" w:before="156" w:afterLines="50" w:after="156" w:line="600" w:lineRule="exact"/>
        <w:ind w:right="-57" w:firstLineChars="200" w:firstLine="602"/>
        <w:jc w:val="left"/>
        <w:rPr>
          <w:rFonts w:ascii="仿宋_GB2312" w:eastAsia="仿宋_GB2312" w:hAnsi="仿宋_GB2312" w:cs="仿宋_GB2312"/>
          <w:b/>
          <w:bCs/>
          <w:color w:val="000000"/>
          <w:kern w:val="0"/>
          <w:sz w:val="30"/>
          <w:szCs w:val="30"/>
        </w:rPr>
      </w:pPr>
      <w:r>
        <w:rPr>
          <w:rFonts w:ascii="仿宋_GB2312" w:eastAsia="仿宋_GB2312" w:hAnsi="仿宋_GB2312" w:cs="仿宋_GB2312" w:hint="eastAsia"/>
          <w:b/>
          <w:kern w:val="0"/>
          <w:sz w:val="30"/>
          <w:szCs w:val="30"/>
        </w:rPr>
        <w:t>委托承办单位：</w:t>
      </w:r>
      <w:r>
        <w:rPr>
          <w:rFonts w:ascii="仿宋_GB2312" w:eastAsia="仿宋_GB2312" w:hAnsi="仿宋_GB2312" w:cs="仿宋_GB2312" w:hint="eastAsia"/>
          <w:b/>
          <w:bCs/>
          <w:color w:val="000000"/>
          <w:kern w:val="0"/>
          <w:sz w:val="30"/>
          <w:szCs w:val="30"/>
        </w:rPr>
        <w:t>北京长训教育科技有限公司</w:t>
      </w:r>
    </w:p>
    <w:p w:rsidR="001A7C52" w:rsidRDefault="001A7C52" w:rsidP="001A7C52">
      <w:pPr>
        <w:widowControl/>
        <w:spacing w:beforeLines="50" w:before="156" w:afterLines="50" w:after="156" w:line="600" w:lineRule="exact"/>
        <w:ind w:right="-57"/>
        <w:jc w:val="left"/>
        <w:rPr>
          <w:rFonts w:ascii="仿宋_GB2312" w:eastAsia="仿宋_GB2312" w:hAnsi="Verdana" w:cs="宋体"/>
          <w:color w:val="121212"/>
          <w:kern w:val="0"/>
          <w:sz w:val="30"/>
          <w:szCs w:val="30"/>
        </w:rPr>
      </w:pPr>
      <w:r>
        <w:rPr>
          <w:rFonts w:ascii="仿宋_GB2312" w:eastAsia="仿宋_GB2312" w:hAnsi="仿宋_GB2312" w:cs="仿宋_GB2312" w:hint="eastAsia"/>
          <w:b/>
          <w:kern w:val="0"/>
          <w:sz w:val="30"/>
          <w:szCs w:val="30"/>
        </w:rPr>
        <w:t xml:space="preserve">    一、</w:t>
      </w:r>
      <w:r>
        <w:rPr>
          <w:rFonts w:ascii="仿宋_GB2312" w:eastAsia="仿宋_GB2312" w:hAnsi="仿宋_GB2312" w:cs="仿宋_GB2312" w:hint="eastAsia"/>
          <w:b/>
          <w:color w:val="000000"/>
          <w:kern w:val="0"/>
          <w:sz w:val="30"/>
          <w:szCs w:val="30"/>
          <w:shd w:val="clear" w:color="auto" w:fill="FFFFFF"/>
        </w:rPr>
        <w:t>培训时间、地点</w:t>
      </w:r>
    </w:p>
    <w:p w:rsidR="001A7C52" w:rsidRPr="00B94968" w:rsidRDefault="001A7C52" w:rsidP="001A7C52">
      <w:pPr>
        <w:widowControl/>
        <w:spacing w:line="600" w:lineRule="exact"/>
        <w:ind w:firstLineChars="200" w:firstLine="600"/>
        <w:jc w:val="left"/>
        <w:rPr>
          <w:rFonts w:ascii="仿宋" w:eastAsia="仿宋" w:hAnsi="仿宋" w:cs="仿宋_GB2312" w:hint="eastAsia"/>
          <w:color w:val="000000"/>
          <w:kern w:val="0"/>
          <w:sz w:val="30"/>
          <w:szCs w:val="30"/>
          <w:shd w:val="clear" w:color="auto" w:fill="FFFFFF"/>
        </w:rPr>
      </w:pPr>
      <w:r w:rsidRPr="00B94968">
        <w:rPr>
          <w:rFonts w:ascii="仿宋" w:eastAsia="仿宋" w:hAnsi="仿宋" w:cs="仿宋_GB2312" w:hint="eastAsia"/>
          <w:color w:val="000000"/>
          <w:kern w:val="0"/>
          <w:sz w:val="30"/>
          <w:szCs w:val="30"/>
          <w:shd w:val="clear" w:color="auto" w:fill="FFFFFF"/>
        </w:rPr>
        <w:t>时间: 2018年1月12日—15日  （12日报到）</w:t>
      </w:r>
    </w:p>
    <w:p w:rsidR="001A7C52" w:rsidRPr="00B94968" w:rsidRDefault="001A7C52" w:rsidP="001A7C52">
      <w:pPr>
        <w:widowControl/>
        <w:spacing w:line="600" w:lineRule="exact"/>
        <w:ind w:firstLineChars="200" w:firstLine="600"/>
        <w:jc w:val="left"/>
        <w:rPr>
          <w:rFonts w:ascii="仿宋" w:eastAsia="仿宋" w:hAnsi="仿宋" w:cs="仿宋_GB2312" w:hint="eastAsia"/>
          <w:color w:val="000000"/>
          <w:kern w:val="0"/>
          <w:sz w:val="30"/>
          <w:szCs w:val="30"/>
          <w:shd w:val="clear" w:color="auto" w:fill="FFFFFF"/>
        </w:rPr>
      </w:pPr>
      <w:r w:rsidRPr="00B94968">
        <w:rPr>
          <w:rFonts w:ascii="仿宋" w:eastAsia="仿宋" w:hAnsi="仿宋" w:cs="仿宋_GB2312" w:hint="eastAsia"/>
          <w:color w:val="000000"/>
          <w:kern w:val="0"/>
          <w:sz w:val="30"/>
          <w:szCs w:val="30"/>
          <w:shd w:val="clear" w:color="auto" w:fill="FFFFFF"/>
        </w:rPr>
        <w:t>地点:</w:t>
      </w:r>
      <w:r w:rsidRPr="00B94968">
        <w:rPr>
          <w:rFonts w:hint="eastAsia"/>
          <w:color w:val="000000"/>
        </w:rPr>
        <w:t xml:space="preserve"> </w:t>
      </w:r>
      <w:r w:rsidRPr="00B94968">
        <w:rPr>
          <w:rFonts w:ascii="仿宋" w:eastAsia="仿宋" w:hAnsi="仿宋" w:cs="仿宋_GB2312" w:hint="eastAsia"/>
          <w:color w:val="000000"/>
          <w:kern w:val="0"/>
          <w:sz w:val="30"/>
          <w:szCs w:val="30"/>
          <w:shd w:val="clear" w:color="auto" w:fill="FFFFFF"/>
        </w:rPr>
        <w:t>上海通茂大酒店(上海市浦东新区松林路357号)</w:t>
      </w:r>
    </w:p>
    <w:p w:rsidR="001A7C52" w:rsidRDefault="001A7C52" w:rsidP="001A7C52">
      <w:pPr>
        <w:widowControl/>
        <w:spacing w:line="60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二、主要培训内容</w:t>
      </w:r>
    </w:p>
    <w:p w:rsidR="001A7C52" w:rsidRDefault="001A7C52" w:rsidP="001A7C52">
      <w:pPr>
        <w:widowControl/>
        <w:spacing w:line="600" w:lineRule="exact"/>
        <w:ind w:firstLine="578"/>
        <w:jc w:val="left"/>
        <w:rPr>
          <w:rFonts w:ascii="仿宋_GB2312" w:eastAsia="仿宋_GB2312" w:hAnsi="仿宋_GB2312" w:cs="仿宋_GB2312" w:hint="eastAsia"/>
          <w:b/>
          <w:bCs/>
          <w:w w:val="96"/>
          <w:kern w:val="0"/>
          <w:sz w:val="30"/>
          <w:szCs w:val="30"/>
        </w:rPr>
      </w:pPr>
      <w:r>
        <w:rPr>
          <w:rFonts w:ascii="仿宋_GB2312" w:eastAsia="仿宋_GB2312" w:hAnsi="仿宋_GB2312" w:cs="仿宋_GB2312" w:hint="eastAsia"/>
          <w:b/>
          <w:bCs/>
          <w:w w:val="96"/>
          <w:kern w:val="0"/>
          <w:sz w:val="30"/>
          <w:szCs w:val="30"/>
        </w:rPr>
        <w:t>模块</w:t>
      </w:r>
      <w:proofErr w:type="gramStart"/>
      <w:r>
        <w:rPr>
          <w:rFonts w:ascii="仿宋_GB2312" w:eastAsia="仿宋_GB2312" w:hAnsi="仿宋_GB2312" w:cs="仿宋_GB2312" w:hint="eastAsia"/>
          <w:b/>
          <w:bCs/>
          <w:w w:val="96"/>
          <w:kern w:val="0"/>
          <w:sz w:val="30"/>
          <w:szCs w:val="30"/>
        </w:rPr>
        <w:t>一</w:t>
      </w:r>
      <w:proofErr w:type="gramEnd"/>
      <w:r>
        <w:rPr>
          <w:rFonts w:ascii="仿宋_GB2312" w:eastAsia="仿宋_GB2312" w:hAnsi="仿宋_GB2312" w:cs="仿宋_GB2312" w:hint="eastAsia"/>
          <w:b/>
          <w:bCs/>
          <w:w w:val="96"/>
          <w:kern w:val="0"/>
          <w:sz w:val="30"/>
          <w:szCs w:val="30"/>
        </w:rPr>
        <w:t>：保险资产管理改革、创新与发展形势分析</w:t>
      </w:r>
    </w:p>
    <w:p w:rsidR="001A7C52" w:rsidRDefault="001A7C52" w:rsidP="001A7C52">
      <w:pPr>
        <w:widowControl/>
        <w:spacing w:line="600" w:lineRule="exact"/>
        <w:ind w:firstLine="578"/>
        <w:jc w:val="left"/>
        <w:rPr>
          <w:rFonts w:ascii="仿宋_GB2312" w:eastAsia="仿宋_GB2312" w:hAnsi="仿宋_GB2312" w:cs="仿宋_GB2312" w:hint="eastAsia"/>
          <w:kern w:val="0"/>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w:t>
      </w:r>
      <w:proofErr w:type="gramStart"/>
      <w:r>
        <w:rPr>
          <w:rFonts w:ascii="仿宋_GB2312" w:eastAsia="仿宋_GB2312" w:hAnsi="仿宋_GB2312" w:cs="仿宋_GB2312" w:hint="eastAsia"/>
          <w:kern w:val="0"/>
          <w:sz w:val="30"/>
          <w:szCs w:val="30"/>
        </w:rPr>
        <w:t>大资管</w:t>
      </w:r>
      <w:proofErr w:type="gramEnd"/>
      <w:r>
        <w:rPr>
          <w:rFonts w:ascii="仿宋_GB2312" w:eastAsia="仿宋_GB2312" w:hAnsi="仿宋_GB2312" w:cs="仿宋_GB2312" w:hint="eastAsia"/>
          <w:kern w:val="0"/>
          <w:sz w:val="30"/>
          <w:szCs w:val="30"/>
        </w:rPr>
        <w:t>时代：保险资产管理面临的机遇与挑战</w:t>
      </w:r>
    </w:p>
    <w:p w:rsidR="001A7C52" w:rsidRDefault="001A7C52" w:rsidP="001A7C52">
      <w:pPr>
        <w:widowControl/>
        <w:spacing w:line="600" w:lineRule="exact"/>
        <w:ind w:firstLine="578"/>
        <w:jc w:val="left"/>
        <w:rPr>
          <w:rFonts w:ascii="仿宋_GB2312" w:eastAsia="仿宋_GB2312" w:hAnsi="仿宋_GB2312" w:cs="仿宋_GB2312" w:hint="eastAsia"/>
          <w:bCs/>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w:t>
      </w:r>
      <w:r>
        <w:rPr>
          <w:rFonts w:ascii="仿宋_GB2312" w:eastAsia="仿宋_GB2312" w:hAnsi="仿宋_GB2312" w:cs="仿宋_GB2312" w:hint="eastAsia"/>
          <w:bCs/>
          <w:sz w:val="30"/>
          <w:szCs w:val="30"/>
        </w:rPr>
        <w:t>保险资金运用现行政策框架解读</w:t>
      </w:r>
    </w:p>
    <w:p w:rsidR="001A7C52" w:rsidRDefault="001A7C52" w:rsidP="001A7C52">
      <w:pPr>
        <w:widowControl/>
        <w:spacing w:line="600" w:lineRule="exact"/>
        <w:ind w:firstLine="578"/>
        <w:jc w:val="left"/>
        <w:rPr>
          <w:rFonts w:ascii="仿宋_GB2312" w:eastAsia="仿宋_GB2312" w:hAnsi="仿宋_GB2312" w:cs="仿宋_GB2312"/>
          <w:b/>
          <w:bCs/>
          <w:w w:val="96"/>
          <w:sz w:val="30"/>
          <w:szCs w:val="30"/>
        </w:rPr>
      </w:pPr>
      <w:r>
        <w:rPr>
          <w:rFonts w:ascii="仿宋_GB2312" w:eastAsia="仿宋_GB2312" w:hAnsi="仿宋_GB2312" w:cs="仿宋_GB2312" w:hint="eastAsia"/>
          <w:b/>
          <w:bCs/>
          <w:w w:val="96"/>
          <w:kern w:val="0"/>
          <w:sz w:val="30"/>
          <w:szCs w:val="30"/>
        </w:rPr>
        <w:t>模块二：《保险资金运用内部控制应用指引（第4号－第6号）》重点内容解读</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股权投资业务操作流程、投资决策、投资后管理、风险控制管理规定</w:t>
      </w:r>
    </w:p>
    <w:p w:rsidR="001A7C52" w:rsidRDefault="001A7C52" w:rsidP="001A7C52">
      <w:pPr>
        <w:widowControl/>
        <w:spacing w:line="600" w:lineRule="exact"/>
        <w:ind w:firstLineChars="200" w:firstLine="600"/>
        <w:jc w:val="left"/>
        <w:rPr>
          <w:rFonts w:ascii="仿宋_GB2312" w:eastAsia="仿宋_GB2312" w:hAnsi="仿宋_GB2312" w:cs="仿宋_GB2312" w:hint="eastAsia"/>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不动产投资</w:t>
      </w:r>
      <w:r>
        <w:rPr>
          <w:rFonts w:ascii="仿宋_GB2312" w:eastAsia="仿宋_GB2312" w:hAnsi="仿宋_GB2312" w:cs="仿宋_GB2312" w:hint="eastAsia"/>
          <w:sz w:val="30"/>
          <w:szCs w:val="30"/>
        </w:rPr>
        <w:t>业务操作流程、投资决策、投资后管理、风险控制管理规定</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金融产品投资业务操作流程、投资决策、投资后管理、风险控制管理规定</w:t>
      </w:r>
    </w:p>
    <w:p w:rsidR="001A7C52" w:rsidRDefault="001A7C52" w:rsidP="001A7C52">
      <w:pPr>
        <w:widowControl/>
        <w:spacing w:line="60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模块二：</w:t>
      </w:r>
      <w:proofErr w:type="gramStart"/>
      <w:r>
        <w:rPr>
          <w:rFonts w:ascii="仿宋_GB2312" w:eastAsia="仿宋_GB2312" w:hAnsi="仿宋_GB2312" w:cs="仿宋_GB2312" w:hint="eastAsia"/>
          <w:b/>
          <w:bCs/>
          <w:kern w:val="0"/>
          <w:sz w:val="30"/>
          <w:szCs w:val="30"/>
        </w:rPr>
        <w:t>大资管时代</w:t>
      </w:r>
      <w:proofErr w:type="gramEnd"/>
      <w:r>
        <w:rPr>
          <w:rFonts w:ascii="仿宋_GB2312" w:eastAsia="仿宋_GB2312" w:hAnsi="仿宋_GB2312" w:cs="仿宋_GB2312" w:hint="eastAsia"/>
          <w:b/>
          <w:bCs/>
          <w:kern w:val="0"/>
          <w:sz w:val="30"/>
          <w:szCs w:val="30"/>
        </w:rPr>
        <w:t>保险资产管理最佳实践</w:t>
      </w:r>
    </w:p>
    <w:p w:rsidR="001A7C52" w:rsidRDefault="001A7C52" w:rsidP="001A7C52">
      <w:pPr>
        <w:widowControl/>
        <w:spacing w:line="600" w:lineRule="exact"/>
        <w:ind w:firstLine="615"/>
        <w:jc w:val="left"/>
        <w:rPr>
          <w:rFonts w:ascii="仿宋_GB2312" w:eastAsia="仿宋_GB2312" w:hAnsi="仿宋_GB2312" w:cs="仿宋_GB2312" w:hint="eastAsia"/>
          <w:bCs/>
          <w:kern w:val="0"/>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从传统到另类—保险资产投资操作与投后管理案例分析</w:t>
      </w:r>
    </w:p>
    <w:p w:rsidR="001A7C52" w:rsidRDefault="001A7C52" w:rsidP="001A7C52">
      <w:pPr>
        <w:widowControl/>
        <w:spacing w:line="600" w:lineRule="exact"/>
        <w:ind w:firstLine="615"/>
        <w:jc w:val="left"/>
        <w:rPr>
          <w:rFonts w:ascii="仿宋_GB2312" w:hAnsi="MS Gothic" w:cs="MS Gothic" w:hint="eastAsia"/>
          <w:kern w:val="0"/>
          <w:sz w:val="30"/>
          <w:szCs w:val="30"/>
        </w:rPr>
      </w:pPr>
      <w:r>
        <w:rPr>
          <w:rFonts w:ascii="仿宋_GB2312" w:eastAsia="MS Gothic" w:hAnsi="MS Gothic" w:cs="MS Gothic" w:hint="eastAsia"/>
          <w:kern w:val="0"/>
          <w:sz w:val="30"/>
          <w:szCs w:val="30"/>
        </w:rPr>
        <w:lastRenderedPageBreak/>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从公募到私募—保险资产投资操作与投后管理案例分析</w:t>
      </w:r>
    </w:p>
    <w:p w:rsidR="001A7C52" w:rsidRDefault="001A7C52" w:rsidP="001A7C52">
      <w:pPr>
        <w:widowControl/>
        <w:spacing w:line="600" w:lineRule="exact"/>
        <w:ind w:firstLine="615"/>
        <w:jc w:val="left"/>
        <w:rPr>
          <w:rFonts w:ascii="仿宋_GB2312" w:eastAsia="仿宋_GB2312" w:hAnsi="仿宋_GB2312" w:cs="仿宋_GB2312" w:hint="eastAsia"/>
          <w:bCs/>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从虚拟到实体—保险资产投资操作与投后管理案例分析</w:t>
      </w:r>
    </w:p>
    <w:p w:rsidR="001A7C52" w:rsidRDefault="001A7C52" w:rsidP="001A7C52">
      <w:pPr>
        <w:widowControl/>
        <w:spacing w:line="600" w:lineRule="exact"/>
        <w:ind w:firstLine="615"/>
        <w:jc w:val="left"/>
        <w:rPr>
          <w:rFonts w:ascii="仿宋_GB2312" w:eastAsia="仿宋_GB2312" w:hAnsi="仿宋_GB2312" w:cs="仿宋_GB2312" w:hint="eastAsia"/>
          <w:bCs/>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从境内到</w:t>
      </w:r>
      <w:proofErr w:type="gramStart"/>
      <w:r>
        <w:rPr>
          <w:rFonts w:ascii="仿宋_GB2312" w:eastAsia="仿宋_GB2312" w:hAnsi="仿宋_GB2312" w:cs="仿宋_GB2312" w:hint="eastAsia"/>
          <w:bCs/>
          <w:sz w:val="30"/>
          <w:szCs w:val="30"/>
        </w:rPr>
        <w:t>境外—</w:t>
      </w:r>
      <w:proofErr w:type="gramEnd"/>
      <w:r>
        <w:rPr>
          <w:rFonts w:ascii="仿宋_GB2312" w:eastAsia="仿宋_GB2312" w:hAnsi="仿宋_GB2312" w:cs="仿宋_GB2312" w:hint="eastAsia"/>
          <w:bCs/>
          <w:sz w:val="30"/>
          <w:szCs w:val="30"/>
        </w:rPr>
        <w:t>保险资产投资操作与投后管理案例分析</w:t>
      </w:r>
    </w:p>
    <w:p w:rsidR="001A7C52" w:rsidRDefault="001A7C52" w:rsidP="001A7C52">
      <w:pPr>
        <w:widowControl/>
        <w:spacing w:line="600" w:lineRule="exact"/>
        <w:ind w:firstLine="615"/>
        <w:jc w:val="left"/>
        <w:rPr>
          <w:rFonts w:ascii="仿宋_GB2312" w:eastAsia="仿宋_GB2312" w:hAnsi="仿宋_GB2312" w:cs="仿宋_GB2312" w:hint="eastAsia"/>
          <w:b/>
          <w:bCs/>
          <w:kern w:val="0"/>
          <w:sz w:val="30"/>
          <w:szCs w:val="30"/>
        </w:rPr>
      </w:pPr>
      <w:r>
        <w:rPr>
          <w:rFonts w:ascii="仿宋_GB2312" w:eastAsia="仿宋_GB2312" w:hAnsi="仿宋_GB2312" w:cs="仿宋_GB2312" w:hint="eastAsia"/>
          <w:b/>
          <w:bCs/>
          <w:kern w:val="0"/>
          <w:sz w:val="30"/>
          <w:szCs w:val="30"/>
        </w:rPr>
        <w:t>模块四：内控有效、运作合</w:t>
      </w:r>
      <w:proofErr w:type="gramStart"/>
      <w:r>
        <w:rPr>
          <w:rFonts w:ascii="仿宋_GB2312" w:eastAsia="仿宋_GB2312" w:hAnsi="仿宋_GB2312" w:cs="仿宋_GB2312" w:hint="eastAsia"/>
          <w:b/>
          <w:bCs/>
          <w:kern w:val="0"/>
          <w:sz w:val="30"/>
          <w:szCs w:val="30"/>
        </w:rPr>
        <w:t>规</w:t>
      </w:r>
      <w:proofErr w:type="gramEnd"/>
      <w:r>
        <w:rPr>
          <w:rFonts w:ascii="仿宋_GB2312" w:eastAsia="仿宋_GB2312" w:hAnsi="仿宋_GB2312" w:cs="仿宋_GB2312" w:hint="eastAsia"/>
          <w:b/>
          <w:bCs/>
          <w:kern w:val="0"/>
          <w:sz w:val="30"/>
          <w:szCs w:val="30"/>
        </w:rPr>
        <w:t>——保险资产风险管理专题</w:t>
      </w:r>
    </w:p>
    <w:p w:rsidR="001A7C52" w:rsidRDefault="001A7C52" w:rsidP="001A7C52">
      <w:pPr>
        <w:widowControl/>
        <w:spacing w:line="600" w:lineRule="exact"/>
        <w:ind w:firstLine="615"/>
        <w:jc w:val="left"/>
        <w:rPr>
          <w:rFonts w:ascii="仿宋_GB2312" w:eastAsia="仿宋_GB2312" w:hAnsi="仿宋_GB2312" w:cs="仿宋_GB2312" w:hint="eastAsia"/>
          <w:bCs/>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保险投资风险识别</w:t>
      </w:r>
    </w:p>
    <w:p w:rsidR="001A7C52" w:rsidRDefault="001A7C52" w:rsidP="001A7C52">
      <w:pPr>
        <w:widowControl/>
        <w:spacing w:line="600" w:lineRule="exact"/>
        <w:ind w:firstLine="615"/>
        <w:jc w:val="left"/>
        <w:rPr>
          <w:rFonts w:ascii="仿宋_GB2312" w:eastAsia="仿宋_GB2312" w:hAnsi="仿宋_GB2312" w:cs="仿宋_GB2312" w:hint="eastAsia"/>
          <w:bCs/>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bCs/>
          <w:sz w:val="30"/>
          <w:szCs w:val="30"/>
        </w:rPr>
        <w:t>偿二代监管规则与案例解析</w:t>
      </w:r>
    </w:p>
    <w:p w:rsidR="001A7C52" w:rsidRDefault="001A7C52" w:rsidP="001A7C52">
      <w:pPr>
        <w:widowControl/>
        <w:spacing w:line="600" w:lineRule="exact"/>
        <w:ind w:firstLine="615"/>
        <w:jc w:val="left"/>
        <w:rPr>
          <w:rFonts w:ascii="仿宋_GB2312" w:eastAsia="仿宋_GB2312" w:hAnsi="仿宋_GB2312" w:cs="仿宋_GB2312" w:hint="eastAsia"/>
          <w:b/>
          <w:bCs/>
          <w:kern w:val="0"/>
          <w:sz w:val="30"/>
          <w:szCs w:val="30"/>
        </w:rPr>
      </w:pPr>
      <w:r>
        <w:rPr>
          <w:rFonts w:ascii="仿宋_GB2312" w:eastAsia="MS Gothic" w:hAnsi="MS Gothic" w:cs="MS Gothic" w:hint="eastAsia"/>
          <w:kern w:val="0"/>
          <w:sz w:val="30"/>
          <w:szCs w:val="30"/>
        </w:rPr>
        <w:t>▪</w:t>
      </w:r>
      <w:r>
        <w:rPr>
          <w:rFonts w:ascii="仿宋_GB2312" w:hAnsi="MS Gothic" w:cs="MS Gothic" w:hint="eastAsia"/>
          <w:kern w:val="0"/>
          <w:sz w:val="30"/>
          <w:szCs w:val="30"/>
        </w:rPr>
        <w:t xml:space="preserve"> </w:t>
      </w:r>
      <w:r>
        <w:rPr>
          <w:rFonts w:ascii="仿宋_GB2312" w:eastAsia="仿宋_GB2312" w:hAnsi="仿宋_GB2312" w:cs="仿宋_GB2312" w:hint="eastAsia"/>
          <w:kern w:val="0"/>
          <w:sz w:val="30"/>
          <w:szCs w:val="30"/>
        </w:rPr>
        <w:t>非标业务投资中的内控风险管理问题</w:t>
      </w:r>
    </w:p>
    <w:p w:rsidR="001A7C52" w:rsidRDefault="001A7C52" w:rsidP="001A7C52">
      <w:pPr>
        <w:widowControl/>
        <w:spacing w:line="600" w:lineRule="exact"/>
        <w:ind w:firstLine="615"/>
        <w:jc w:val="left"/>
        <w:rPr>
          <w:rFonts w:ascii="仿宋_GB2312" w:eastAsia="仿宋_GB2312" w:hAnsi="仿宋_GB2312" w:cs="仿宋_GB2312"/>
          <w:kern w:val="0"/>
          <w:sz w:val="30"/>
          <w:szCs w:val="30"/>
        </w:rPr>
      </w:pPr>
      <w:r>
        <w:rPr>
          <w:rFonts w:ascii="仿宋_GB2312" w:eastAsia="MS Gothic" w:hAnsi="MS Gothic" w:cs="MS Gothic" w:hint="eastAsia"/>
          <w:kern w:val="0"/>
          <w:sz w:val="30"/>
          <w:szCs w:val="30"/>
        </w:rPr>
        <w:t>▪</w:t>
      </w:r>
      <w:r>
        <w:rPr>
          <w:rFonts w:ascii="仿宋_GB2312" w:eastAsia="仿宋_GB2312" w:hAnsi="仿宋_GB2312" w:cs="仿宋_GB2312"/>
          <w:kern w:val="0"/>
          <w:sz w:val="30"/>
          <w:szCs w:val="30"/>
        </w:rPr>
        <w:t xml:space="preserve"> </w:t>
      </w:r>
      <w:r>
        <w:rPr>
          <w:rFonts w:ascii="仿宋_GB2312" w:eastAsia="仿宋_GB2312" w:hAnsi="仿宋_GB2312" w:cs="仿宋_GB2312" w:hint="eastAsia"/>
          <w:bCs/>
          <w:sz w:val="30"/>
          <w:szCs w:val="30"/>
        </w:rPr>
        <w:t>防范内幕交易、“老鼠仓”法规解读与案例分析</w:t>
      </w:r>
    </w:p>
    <w:p w:rsidR="001A7C52" w:rsidRDefault="001A7C52" w:rsidP="001A7C52">
      <w:pPr>
        <w:widowControl/>
        <w:spacing w:line="600" w:lineRule="exact"/>
        <w:jc w:val="left"/>
        <w:rPr>
          <w:rFonts w:ascii="仿宋_GB2312" w:eastAsia="仿宋_GB2312" w:hAnsi="仿宋_GB2312" w:cs="仿宋_GB2312"/>
          <w:sz w:val="30"/>
          <w:szCs w:val="30"/>
        </w:rPr>
      </w:pPr>
      <w:r>
        <w:rPr>
          <w:rFonts w:ascii="仿宋_GB2312" w:eastAsia="仿宋_GB2312" w:hAnsi="仿宋_GB2312" w:cs="仿宋_GB2312" w:hint="eastAsia"/>
          <w:b/>
          <w:bCs/>
          <w:color w:val="FF0000"/>
          <w:kern w:val="0"/>
          <w:sz w:val="30"/>
          <w:szCs w:val="30"/>
        </w:rPr>
        <w:t xml:space="preserve">    </w:t>
      </w:r>
      <w:r>
        <w:rPr>
          <w:rFonts w:ascii="仿宋_GB2312" w:eastAsia="仿宋_GB2312" w:hAnsi="仿宋_GB2312" w:cs="仿宋_GB2312" w:hint="eastAsia"/>
          <w:b/>
          <w:bCs/>
          <w:kern w:val="0"/>
          <w:sz w:val="30"/>
          <w:szCs w:val="30"/>
        </w:rPr>
        <w:t>模块五:保险资产管理理论与实践交流</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从业经验交流</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MS Gothic" w:hAnsi="MS Gothic" w:cs="MS Gothic" w:hint="eastAsia"/>
          <w:kern w:val="0"/>
          <w:sz w:val="30"/>
          <w:szCs w:val="30"/>
        </w:rPr>
        <w:t>▪</w:t>
      </w:r>
      <w:r>
        <w:rPr>
          <w:rFonts w:ascii="仿宋_GB2312" w:eastAsia="仿宋_GB2312" w:hAnsi="仿宋_GB2312" w:cs="仿宋_GB2312" w:hint="eastAsia"/>
          <w:kern w:val="0"/>
          <w:sz w:val="30"/>
          <w:szCs w:val="30"/>
        </w:rPr>
        <w:t xml:space="preserve"> 专家及与会代表现场点评</w:t>
      </w:r>
    </w:p>
    <w:p w:rsidR="001A7C52" w:rsidRDefault="001A7C52" w:rsidP="001A7C52">
      <w:pPr>
        <w:widowControl/>
        <w:spacing w:line="600" w:lineRule="exact"/>
        <w:ind w:firstLineChars="196" w:firstLine="590"/>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三、师资力量</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本次培训班将邀请监管机构、境内外领先保险机构、知名保险资产管理公司、</w:t>
      </w:r>
      <w:r w:rsidRPr="00432A54">
        <w:rPr>
          <w:rFonts w:ascii="仿宋_GB2312" w:eastAsia="仿宋_GB2312" w:hAnsi="仿宋_GB2312" w:cs="仿宋_GB2312" w:hint="eastAsia"/>
          <w:kern w:val="0"/>
          <w:sz w:val="30"/>
          <w:szCs w:val="30"/>
        </w:rPr>
        <w:t>Deloitte、PwC</w:t>
      </w:r>
      <w:r>
        <w:rPr>
          <w:rFonts w:ascii="仿宋_GB2312" w:eastAsia="仿宋_GB2312" w:hAnsi="仿宋_GB2312" w:cs="仿宋_GB2312" w:hint="eastAsia"/>
          <w:kern w:val="0"/>
          <w:sz w:val="30"/>
          <w:szCs w:val="30"/>
        </w:rPr>
        <w:t>等单位专家和高管与会，就以上内容进行专题讲授，突出实用性和时效性，并安排时间进行案例分享，组织现场交流。</w:t>
      </w:r>
    </w:p>
    <w:p w:rsidR="001A7C52" w:rsidRDefault="001A7C52" w:rsidP="001A7C52">
      <w:pPr>
        <w:widowControl/>
        <w:spacing w:line="60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四、培训对象</w:t>
      </w:r>
    </w:p>
    <w:p w:rsidR="001A7C52" w:rsidRDefault="001A7C52" w:rsidP="001A7C52">
      <w:pPr>
        <w:widowControl/>
        <w:spacing w:line="600" w:lineRule="exact"/>
        <w:ind w:firstLineChars="200" w:firstLine="600"/>
        <w:jc w:val="left"/>
        <w:rPr>
          <w:rFonts w:ascii="仿宋_GB2312" w:eastAsia="仿宋_GB2312" w:hAnsi="仿宋_GB2312" w:cs="仿宋_GB2312" w:hint="eastAsia"/>
          <w:kern w:val="0"/>
          <w:sz w:val="30"/>
          <w:szCs w:val="30"/>
        </w:rPr>
      </w:pPr>
      <w:r>
        <w:rPr>
          <w:rFonts w:ascii="仿宋_GB2312" w:eastAsia="仿宋_GB2312" w:hAnsi="仿宋_GB2312" w:cs="仿宋_GB2312" w:hint="eastAsia"/>
          <w:kern w:val="0"/>
          <w:sz w:val="30"/>
          <w:szCs w:val="30"/>
        </w:rPr>
        <w:t>1、各保险公司、保险资产管理公司及其分支机构投资、交易、</w:t>
      </w:r>
      <w:proofErr w:type="gramStart"/>
      <w:r>
        <w:rPr>
          <w:rFonts w:ascii="仿宋_GB2312" w:eastAsia="仿宋_GB2312" w:hAnsi="仿宋_GB2312" w:cs="仿宋_GB2312" w:hint="eastAsia"/>
          <w:kern w:val="0"/>
          <w:sz w:val="30"/>
          <w:szCs w:val="30"/>
        </w:rPr>
        <w:t>风控合规</w:t>
      </w:r>
      <w:proofErr w:type="gramEnd"/>
      <w:r>
        <w:rPr>
          <w:rFonts w:ascii="仿宋_GB2312" w:eastAsia="仿宋_GB2312" w:hAnsi="仿宋_GB2312" w:cs="仿宋_GB2312" w:hint="eastAsia"/>
          <w:kern w:val="0"/>
          <w:sz w:val="30"/>
          <w:szCs w:val="30"/>
        </w:rPr>
        <w:t>业务管理人员和业务骨干；</w:t>
      </w:r>
    </w:p>
    <w:p w:rsidR="001A7C52" w:rsidRDefault="001A7C52" w:rsidP="001A7C52">
      <w:pPr>
        <w:widowControl/>
        <w:spacing w:line="600" w:lineRule="exact"/>
        <w:ind w:firstLineChars="200" w:firstLine="600"/>
        <w:jc w:val="left"/>
        <w:rPr>
          <w:rFonts w:ascii="仿宋_GB2312" w:eastAsia="仿宋_GB2312" w:hAnsi="仿宋_GB2312" w:cs="仿宋_GB2312"/>
          <w:sz w:val="30"/>
          <w:szCs w:val="30"/>
        </w:rPr>
      </w:pPr>
      <w:r>
        <w:rPr>
          <w:rFonts w:ascii="仿宋_GB2312" w:eastAsia="仿宋_GB2312" w:hAnsi="仿宋_GB2312" w:cs="仿宋_GB2312" w:hint="eastAsia"/>
          <w:kern w:val="0"/>
          <w:sz w:val="30"/>
          <w:szCs w:val="30"/>
        </w:rPr>
        <w:t>2、监管机构和行业组织相关业务负责人。</w:t>
      </w:r>
    </w:p>
    <w:p w:rsidR="001A7C52" w:rsidRDefault="001A7C52" w:rsidP="001A7C52">
      <w:pPr>
        <w:widowControl/>
        <w:spacing w:line="60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t>五、培训证书</w:t>
      </w:r>
    </w:p>
    <w:p w:rsidR="001A7C52" w:rsidRDefault="001A7C52" w:rsidP="001A7C52">
      <w:pPr>
        <w:widowControl/>
        <w:spacing w:line="600" w:lineRule="exact"/>
        <w:ind w:firstLineChars="200" w:firstLine="600"/>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培训班学习期满，颁发中国总会计师协会《培训结业证书》。</w:t>
      </w:r>
    </w:p>
    <w:p w:rsidR="001A7C52" w:rsidRDefault="001A7C52" w:rsidP="001A7C52">
      <w:pPr>
        <w:widowControl/>
        <w:spacing w:line="600" w:lineRule="exact"/>
        <w:ind w:firstLineChars="200" w:firstLine="602"/>
        <w:jc w:val="left"/>
        <w:rPr>
          <w:rFonts w:ascii="仿宋_GB2312" w:eastAsia="仿宋_GB2312" w:hAnsi="仿宋_GB2312" w:cs="仿宋_GB2312"/>
          <w:b/>
          <w:sz w:val="30"/>
          <w:szCs w:val="30"/>
        </w:rPr>
      </w:pPr>
      <w:r>
        <w:rPr>
          <w:rFonts w:ascii="仿宋_GB2312" w:eastAsia="仿宋_GB2312" w:hAnsi="仿宋_GB2312" w:cs="仿宋_GB2312" w:hint="eastAsia"/>
          <w:b/>
          <w:kern w:val="0"/>
          <w:sz w:val="30"/>
          <w:szCs w:val="30"/>
        </w:rPr>
        <w:lastRenderedPageBreak/>
        <w:t>六、报名程序</w:t>
      </w:r>
    </w:p>
    <w:p w:rsidR="001A7C52" w:rsidRDefault="001A7C52" w:rsidP="001A7C52">
      <w:pPr>
        <w:widowControl/>
        <w:spacing w:line="600" w:lineRule="exact"/>
        <w:ind w:firstLineChars="200" w:firstLine="600"/>
        <w:rPr>
          <w:rFonts w:ascii="仿宋_GB2312" w:eastAsia="仿宋_GB2312" w:hAnsi="仿宋_GB2312" w:cs="仿宋_GB2312"/>
          <w:color w:val="000000"/>
          <w:sz w:val="30"/>
          <w:szCs w:val="30"/>
        </w:rPr>
      </w:pPr>
      <w:r>
        <w:rPr>
          <w:rFonts w:ascii="仿宋_GB2312" w:eastAsia="仿宋_GB2312" w:hAnsi="仿宋_GB2312" w:cs="仿宋_GB2312" w:hint="eastAsia"/>
          <w:color w:val="000000"/>
          <w:kern w:val="0"/>
          <w:sz w:val="30"/>
          <w:szCs w:val="30"/>
        </w:rPr>
        <w:t>1．本次培训班相关信息和报名表格请见中国</w:t>
      </w:r>
      <w:r>
        <w:rPr>
          <w:rFonts w:ascii="仿宋_GB2312" w:eastAsia="仿宋_GB2312" w:hAnsi="仿宋_GB2312" w:cs="仿宋_GB2312" w:hint="eastAsia"/>
          <w:color w:val="000000"/>
          <w:kern w:val="0"/>
          <w:sz w:val="30"/>
          <w:szCs w:val="30"/>
          <w:shd w:val="clear" w:color="auto" w:fill="FFFFFF"/>
        </w:rPr>
        <w:t>总会计师协会</w:t>
      </w:r>
      <w:r>
        <w:rPr>
          <w:rFonts w:ascii="仿宋_GB2312" w:eastAsia="仿宋_GB2312" w:hAnsi="仿宋_GB2312" w:cs="仿宋_GB2312" w:hint="eastAsia"/>
          <w:color w:val="000000"/>
          <w:kern w:val="0"/>
          <w:sz w:val="30"/>
          <w:szCs w:val="30"/>
        </w:rPr>
        <w:t>官网（http://www.cacfo.com/）培训工作专栏</w:t>
      </w:r>
      <w:r>
        <w:rPr>
          <w:rFonts w:ascii="仿宋_GB2312" w:eastAsia="仿宋_GB2312" w:hAnsi="仿宋_GB2312" w:cs="仿宋_GB2312" w:hint="eastAsia"/>
          <w:color w:val="121212"/>
          <w:kern w:val="0"/>
          <w:sz w:val="30"/>
          <w:szCs w:val="30"/>
        </w:rPr>
        <w:t>。</w:t>
      </w:r>
    </w:p>
    <w:p w:rsidR="001A7C52" w:rsidRDefault="001A7C52" w:rsidP="001A7C52">
      <w:pPr>
        <w:widowControl/>
        <w:spacing w:line="600" w:lineRule="exact"/>
        <w:ind w:firstLineChars="200" w:firstLine="600"/>
        <w:rPr>
          <w:rFonts w:ascii="仿宋_GB2312" w:eastAsia="仿宋_GB2312" w:hAnsi="仿宋_GB2312" w:cs="仿宋_GB2312" w:hint="eastAsia"/>
          <w:color w:val="000000"/>
          <w:kern w:val="0"/>
          <w:sz w:val="30"/>
          <w:szCs w:val="30"/>
        </w:rPr>
      </w:pPr>
      <w:r>
        <w:rPr>
          <w:rFonts w:ascii="仿宋_GB2312" w:eastAsia="仿宋_GB2312" w:hAnsi="仿宋_GB2312" w:cs="仿宋_GB2312" w:hint="eastAsia"/>
          <w:color w:val="000000"/>
          <w:kern w:val="0"/>
          <w:sz w:val="30"/>
          <w:szCs w:val="30"/>
        </w:rPr>
        <w:t>2．请各单位组织报名，填写回执，加盖公章，务必于每期培训班开始前一周传真至会务组收。</w:t>
      </w:r>
    </w:p>
    <w:p w:rsidR="001A7C52" w:rsidRDefault="001A7C52" w:rsidP="001A7C52">
      <w:pPr>
        <w:widowControl/>
        <w:spacing w:line="600" w:lineRule="exact"/>
        <w:ind w:firstLineChars="200" w:firstLine="602"/>
        <w:jc w:val="left"/>
        <w:rPr>
          <w:rFonts w:ascii="仿宋_GB2312" w:eastAsia="仿宋_GB2312" w:hAnsi="仿宋_GB2312" w:cs="仿宋_GB2312" w:hint="eastAsia"/>
          <w:b/>
          <w:kern w:val="0"/>
          <w:sz w:val="30"/>
          <w:szCs w:val="30"/>
        </w:rPr>
      </w:pPr>
      <w:r>
        <w:rPr>
          <w:rFonts w:ascii="仿宋_GB2312" w:eastAsia="仿宋_GB2312" w:hAnsi="仿宋_GB2312" w:cs="仿宋_GB2312" w:hint="eastAsia"/>
          <w:b/>
          <w:kern w:val="0"/>
          <w:sz w:val="30"/>
          <w:szCs w:val="30"/>
        </w:rPr>
        <w:t>七、收费标准</w:t>
      </w:r>
    </w:p>
    <w:p w:rsidR="001A7C52" w:rsidRPr="00685090" w:rsidRDefault="001A7C52" w:rsidP="001A7C52">
      <w:pPr>
        <w:widowControl/>
        <w:spacing w:line="560" w:lineRule="exact"/>
        <w:ind w:firstLineChars="200" w:firstLine="600"/>
        <w:rPr>
          <w:rFonts w:ascii="仿宋_GB2312" w:eastAsia="仿宋_GB2312" w:hAnsi="仿宋_GB2312" w:cs="仿宋_GB2312" w:hint="eastAsia"/>
          <w:color w:val="000000"/>
          <w:kern w:val="0"/>
          <w:sz w:val="30"/>
          <w:szCs w:val="30"/>
        </w:rPr>
      </w:pPr>
      <w:r w:rsidRPr="00685090">
        <w:rPr>
          <w:rFonts w:ascii="仿宋_GB2312" w:eastAsia="仿宋_GB2312" w:hAnsi="仿宋_GB2312" w:cs="仿宋_GB2312" w:hint="eastAsia"/>
          <w:color w:val="000000"/>
          <w:kern w:val="0"/>
          <w:sz w:val="30"/>
          <w:szCs w:val="30"/>
        </w:rPr>
        <w:t>培训费</w:t>
      </w:r>
      <w:r>
        <w:rPr>
          <w:rFonts w:ascii="仿宋_GB2312" w:eastAsia="仿宋_GB2312" w:hAnsi="仿宋_GB2312" w:cs="仿宋_GB2312" w:hint="eastAsia"/>
          <w:color w:val="000000"/>
          <w:kern w:val="0"/>
          <w:sz w:val="30"/>
          <w:szCs w:val="30"/>
        </w:rPr>
        <w:t>26</w:t>
      </w:r>
      <w:r w:rsidRPr="00685090">
        <w:rPr>
          <w:rFonts w:ascii="仿宋_GB2312" w:eastAsia="仿宋_GB2312" w:hAnsi="仿宋_GB2312" w:cs="仿宋_GB2312" w:hint="eastAsia"/>
          <w:color w:val="000000"/>
          <w:kern w:val="0"/>
          <w:sz w:val="30"/>
          <w:szCs w:val="30"/>
        </w:rPr>
        <w:t>00元/人；</w:t>
      </w:r>
      <w:r w:rsidRPr="00685090">
        <w:rPr>
          <w:rFonts w:ascii="仿宋_GB2312" w:eastAsia="仿宋_GB2312" w:hAnsi="仿宋_GB2312" w:cs="仿宋_GB2312" w:hint="eastAsia"/>
          <w:kern w:val="0"/>
          <w:sz w:val="30"/>
          <w:szCs w:val="30"/>
        </w:rPr>
        <w:t>食宿统一安排，费用自理；往返交通及费用由参训单位或个人自行办理。</w:t>
      </w:r>
    </w:p>
    <w:p w:rsidR="001A7C52" w:rsidRPr="00685090" w:rsidRDefault="001A7C52" w:rsidP="001A7C52">
      <w:pPr>
        <w:widowControl/>
        <w:spacing w:line="560" w:lineRule="exact"/>
        <w:ind w:firstLineChars="200" w:firstLine="602"/>
        <w:rPr>
          <w:rFonts w:ascii="仿宋_GB2312" w:eastAsia="仿宋_GB2312" w:hAnsi="仿宋_GB2312" w:cs="仿宋_GB2312" w:hint="eastAsia"/>
          <w:b/>
          <w:kern w:val="0"/>
          <w:sz w:val="30"/>
          <w:szCs w:val="30"/>
        </w:rPr>
      </w:pPr>
      <w:r w:rsidRPr="00685090">
        <w:rPr>
          <w:rFonts w:ascii="仿宋_GB2312" w:eastAsia="仿宋_GB2312" w:hAnsi="仿宋_GB2312" w:cs="仿宋_GB2312" w:hint="eastAsia"/>
          <w:b/>
          <w:kern w:val="0"/>
          <w:sz w:val="30"/>
          <w:szCs w:val="30"/>
        </w:rPr>
        <w:t>八、缴费方式</w:t>
      </w:r>
    </w:p>
    <w:p w:rsidR="001A7C52" w:rsidRPr="00685090" w:rsidRDefault="001A7C52" w:rsidP="001A7C52">
      <w:pPr>
        <w:widowControl/>
        <w:spacing w:line="560" w:lineRule="exact"/>
        <w:ind w:firstLineChars="200" w:firstLine="600"/>
        <w:rPr>
          <w:rFonts w:ascii="仿宋_GB2312" w:eastAsia="仿宋_GB2312" w:hAnsi="仿宋_GB2312" w:cs="仿宋_GB2312"/>
          <w:kern w:val="0"/>
          <w:sz w:val="30"/>
          <w:szCs w:val="30"/>
        </w:rPr>
      </w:pPr>
      <w:r w:rsidRPr="00685090">
        <w:rPr>
          <w:rFonts w:ascii="仿宋_GB2312" w:eastAsia="仿宋_GB2312" w:hAnsi="仿宋_GB2312" w:cs="仿宋_GB2312" w:hint="eastAsia"/>
          <w:kern w:val="0"/>
          <w:sz w:val="30"/>
          <w:szCs w:val="30"/>
        </w:rPr>
        <w:t>报名人员可在开班前一周将培训费用汇至本培训班委托承办单位账户，并将银行汇款凭证传真至会务组，以便开具正式发票。培训班也接受现场缴费。</w:t>
      </w:r>
    </w:p>
    <w:p w:rsidR="001A7C52" w:rsidRPr="00685090" w:rsidRDefault="001A7C52" w:rsidP="001A7C52">
      <w:pPr>
        <w:widowControl/>
        <w:spacing w:line="560" w:lineRule="exact"/>
        <w:ind w:firstLineChars="200" w:firstLine="602"/>
        <w:rPr>
          <w:rFonts w:ascii="仿宋_GB2312" w:eastAsia="仿宋_GB2312" w:hAnsi="仿宋_GB2312" w:cs="仿宋_GB2312"/>
          <w:b/>
          <w:bCs/>
          <w:color w:val="000000"/>
          <w:kern w:val="0"/>
          <w:sz w:val="30"/>
          <w:szCs w:val="30"/>
        </w:rPr>
      </w:pPr>
      <w:r w:rsidRPr="00685090">
        <w:rPr>
          <w:rFonts w:ascii="仿宋_GB2312" w:eastAsia="仿宋_GB2312" w:hAnsi="仿宋_GB2312" w:cs="仿宋_GB2312" w:hint="eastAsia"/>
          <w:b/>
          <w:bCs/>
          <w:color w:val="000000"/>
          <w:kern w:val="0"/>
          <w:sz w:val="30"/>
          <w:szCs w:val="30"/>
        </w:rPr>
        <w:t>九、会务组联系方式</w:t>
      </w:r>
    </w:p>
    <w:p w:rsidR="001A7C52" w:rsidRPr="00685090" w:rsidRDefault="001A7C52" w:rsidP="001A7C52">
      <w:pPr>
        <w:widowControl/>
        <w:spacing w:line="560" w:lineRule="exact"/>
        <w:ind w:firstLineChars="200" w:firstLine="600"/>
        <w:rPr>
          <w:rFonts w:ascii="仿宋_GB2312" w:eastAsia="仿宋_GB2312" w:hAnsi="仿宋_GB2312" w:cs="仿宋_GB2312" w:hint="eastAsia"/>
          <w:color w:val="000000"/>
          <w:kern w:val="0"/>
          <w:sz w:val="30"/>
          <w:szCs w:val="30"/>
        </w:rPr>
      </w:pPr>
      <w:r w:rsidRPr="00685090">
        <w:rPr>
          <w:rFonts w:ascii="仿宋_GB2312" w:eastAsia="仿宋_GB2312" w:hAnsi="仿宋_GB2312" w:cs="仿宋_GB2312" w:hint="eastAsia"/>
          <w:color w:val="000000"/>
          <w:kern w:val="0"/>
          <w:sz w:val="30"/>
          <w:szCs w:val="30"/>
        </w:rPr>
        <w:t>咨询电话：</w:t>
      </w:r>
      <w:r w:rsidRPr="00685090">
        <w:rPr>
          <w:rFonts w:ascii="仿宋_GB2312" w:eastAsia="仿宋_GB2312" w:hAnsi="仿宋_GB2312" w:cs="仿宋_GB2312"/>
          <w:color w:val="000000"/>
          <w:kern w:val="0"/>
          <w:sz w:val="30"/>
          <w:szCs w:val="30"/>
        </w:rPr>
        <w:t>010-52262775   52262788</w:t>
      </w:r>
    </w:p>
    <w:p w:rsidR="001A7C52" w:rsidRPr="00685090" w:rsidRDefault="001A7C52" w:rsidP="001A7C52">
      <w:pPr>
        <w:widowControl/>
        <w:spacing w:line="560" w:lineRule="exact"/>
        <w:ind w:firstLineChars="700" w:firstLine="2100"/>
        <w:rPr>
          <w:rFonts w:ascii="仿宋_GB2312" w:eastAsia="仿宋_GB2312" w:hAnsi="仿宋_GB2312" w:cs="仿宋_GB2312"/>
          <w:color w:val="000000"/>
          <w:kern w:val="0"/>
          <w:sz w:val="30"/>
          <w:szCs w:val="30"/>
        </w:rPr>
      </w:pPr>
      <w:r w:rsidRPr="00685090">
        <w:rPr>
          <w:rFonts w:ascii="仿宋_GB2312" w:eastAsia="仿宋_GB2312" w:hAnsi="仿宋_GB2312" w:cs="仿宋_GB2312" w:hint="eastAsia"/>
          <w:color w:val="000000"/>
          <w:kern w:val="0"/>
          <w:sz w:val="30"/>
          <w:szCs w:val="30"/>
        </w:rPr>
        <w:t>88191832（</w:t>
      </w:r>
      <w:proofErr w:type="gramStart"/>
      <w:r w:rsidRPr="00685090">
        <w:rPr>
          <w:rFonts w:ascii="仿宋_GB2312" w:eastAsia="仿宋_GB2312" w:hAnsi="仿宋_GB2312" w:cs="仿宋_GB2312" w:hint="eastAsia"/>
          <w:color w:val="000000"/>
          <w:kern w:val="0"/>
          <w:sz w:val="30"/>
          <w:szCs w:val="30"/>
        </w:rPr>
        <w:t>中总协培训部</w:t>
      </w:r>
      <w:proofErr w:type="gramEnd"/>
      <w:r w:rsidRPr="00685090">
        <w:rPr>
          <w:rFonts w:ascii="仿宋_GB2312" w:eastAsia="仿宋_GB2312" w:hAnsi="仿宋_GB2312" w:cs="仿宋_GB2312" w:hint="eastAsia"/>
          <w:color w:val="000000"/>
          <w:kern w:val="0"/>
          <w:sz w:val="30"/>
          <w:szCs w:val="30"/>
        </w:rPr>
        <w:t>）</w:t>
      </w:r>
    </w:p>
    <w:p w:rsidR="001A7C52" w:rsidRPr="00685090" w:rsidRDefault="001A7C52" w:rsidP="001A7C52">
      <w:pPr>
        <w:widowControl/>
        <w:spacing w:line="560" w:lineRule="exact"/>
        <w:ind w:firstLineChars="199" w:firstLine="597"/>
        <w:rPr>
          <w:rFonts w:ascii="仿宋_GB2312" w:eastAsia="仿宋_GB2312" w:hAnsi="仿宋_GB2312" w:cs="仿宋_GB2312" w:hint="eastAsia"/>
          <w:color w:val="000000"/>
          <w:kern w:val="0"/>
          <w:sz w:val="30"/>
          <w:szCs w:val="30"/>
        </w:rPr>
      </w:pPr>
      <w:r w:rsidRPr="00685090">
        <w:rPr>
          <w:rFonts w:ascii="仿宋_GB2312" w:eastAsia="仿宋_GB2312" w:hAnsi="仿宋_GB2312" w:cs="仿宋_GB2312" w:hint="eastAsia"/>
          <w:color w:val="000000"/>
          <w:kern w:val="0"/>
          <w:sz w:val="30"/>
          <w:szCs w:val="30"/>
        </w:rPr>
        <w:t>报名传真：010-</w:t>
      </w:r>
      <w:r w:rsidRPr="00685090">
        <w:rPr>
          <w:rFonts w:ascii="仿宋_GB2312" w:eastAsia="仿宋_GB2312" w:hAnsi="仿宋_GB2312" w:cs="仿宋_GB2312"/>
          <w:color w:val="000000"/>
          <w:kern w:val="0"/>
          <w:sz w:val="30"/>
          <w:szCs w:val="30"/>
        </w:rPr>
        <w:t>52262787   52262790</w:t>
      </w:r>
    </w:p>
    <w:p w:rsidR="001A7C52" w:rsidRPr="00685090" w:rsidRDefault="001A7C52" w:rsidP="001A7C52">
      <w:pPr>
        <w:widowControl/>
        <w:spacing w:line="560" w:lineRule="exact"/>
        <w:ind w:firstLineChars="199" w:firstLine="597"/>
        <w:rPr>
          <w:rFonts w:ascii="仿宋_GB2312" w:eastAsia="仿宋_GB2312" w:hAnsi="仿宋_GB2312" w:cs="仿宋_GB2312" w:hint="eastAsia"/>
          <w:color w:val="000000"/>
          <w:kern w:val="0"/>
          <w:sz w:val="30"/>
          <w:szCs w:val="30"/>
        </w:rPr>
      </w:pPr>
      <w:r w:rsidRPr="00685090">
        <w:rPr>
          <w:rFonts w:ascii="仿宋_GB2312" w:eastAsia="仿宋_GB2312" w:hAnsi="仿宋_GB2312" w:cs="仿宋_GB2312" w:hint="eastAsia"/>
          <w:color w:val="000000"/>
          <w:kern w:val="0"/>
          <w:sz w:val="30"/>
          <w:szCs w:val="30"/>
        </w:rPr>
        <w:t xml:space="preserve">联 系 </w:t>
      </w:r>
      <w:r>
        <w:rPr>
          <w:rFonts w:ascii="仿宋_GB2312" w:eastAsia="仿宋_GB2312" w:hAnsi="仿宋_GB2312" w:cs="仿宋_GB2312" w:hint="eastAsia"/>
          <w:color w:val="000000"/>
          <w:kern w:val="0"/>
          <w:sz w:val="30"/>
          <w:szCs w:val="30"/>
        </w:rPr>
        <w:t>人：徐黎明   周正  孙东阳</w:t>
      </w:r>
    </w:p>
    <w:p w:rsidR="001A7C52" w:rsidRPr="00685090" w:rsidRDefault="001A7C52" w:rsidP="001A7C52">
      <w:pPr>
        <w:widowControl/>
        <w:spacing w:line="560" w:lineRule="exact"/>
        <w:ind w:firstLineChars="199" w:firstLine="597"/>
        <w:rPr>
          <w:rFonts w:ascii="宋体" w:hAnsi="宋体" w:cs="宋体" w:hint="eastAsia"/>
          <w:color w:val="121212"/>
          <w:kern w:val="0"/>
          <w:sz w:val="30"/>
          <w:szCs w:val="30"/>
        </w:rPr>
      </w:pPr>
      <w:r w:rsidRPr="00685090">
        <w:rPr>
          <w:rFonts w:ascii="仿宋_GB2312" w:eastAsia="仿宋_GB2312" w:hAnsi="仿宋_GB2312" w:cs="仿宋_GB2312" w:hint="eastAsia"/>
          <w:color w:val="000000"/>
          <w:kern w:val="0"/>
          <w:sz w:val="30"/>
          <w:szCs w:val="30"/>
        </w:rPr>
        <w:t>电子邮箱：</w:t>
      </w:r>
      <w:r w:rsidRPr="00685090">
        <w:rPr>
          <w:rFonts w:ascii="仿宋_GB2312" w:eastAsia="仿宋_GB2312" w:hAnsi="仿宋_GB2312" w:cs="仿宋_GB2312"/>
          <w:color w:val="000000"/>
          <w:kern w:val="0"/>
          <w:sz w:val="30"/>
          <w:szCs w:val="30"/>
        </w:rPr>
        <w:t>3039056115@qq.com</w:t>
      </w:r>
    </w:p>
    <w:p w:rsidR="00ED1531" w:rsidRDefault="00ED1531">
      <w:bookmarkStart w:id="0" w:name="_GoBack"/>
      <w:bookmarkEnd w:id="0"/>
    </w:p>
    <w:sectPr w:rsidR="00ED15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52"/>
    <w:rsid w:val="00145B32"/>
    <w:rsid w:val="001A7C52"/>
    <w:rsid w:val="00ED15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08B40-E658-4193-8BAB-776FBD6B8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A7C5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slq0517@sina.com</dc:creator>
  <cp:keywords/>
  <dc:description/>
  <cp:lastModifiedBy>slq0517@sina.com</cp:lastModifiedBy>
  <cp:revision>1</cp:revision>
  <dcterms:created xsi:type="dcterms:W3CDTF">2017-11-09T05:49:00Z</dcterms:created>
  <dcterms:modified xsi:type="dcterms:W3CDTF">2017-11-09T05:50:00Z</dcterms:modified>
</cp:coreProperties>
</file>