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191" w:rsidRDefault="003C5191" w:rsidP="003C5191">
      <w:pPr>
        <w:pStyle w:val="a3"/>
        <w:spacing w:line="360" w:lineRule="exact"/>
        <w:ind w:left="0" w:firstLineChars="0" w:firstLine="0"/>
        <w:rPr>
          <w:bCs/>
          <w:szCs w:val="30"/>
        </w:rPr>
      </w:pPr>
      <w:r>
        <w:rPr>
          <w:rFonts w:hint="eastAsia"/>
          <w:bCs/>
          <w:szCs w:val="30"/>
        </w:rPr>
        <w:t>附件</w:t>
      </w:r>
      <w:r>
        <w:rPr>
          <w:bCs/>
          <w:szCs w:val="30"/>
        </w:rPr>
        <w:t>1</w:t>
      </w:r>
      <w:r>
        <w:rPr>
          <w:rFonts w:hint="eastAsia"/>
          <w:bCs/>
          <w:szCs w:val="30"/>
        </w:rPr>
        <w:t>：</w:t>
      </w:r>
    </w:p>
    <w:p w:rsidR="003C5191" w:rsidRPr="003C5191" w:rsidRDefault="003C5191" w:rsidP="003C5191">
      <w:pPr>
        <w:spacing w:beforeLines="50" w:before="156" w:line="360" w:lineRule="exact"/>
        <w:jc w:val="center"/>
        <w:rPr>
          <w:rFonts w:ascii="宋体" w:hAnsi="宋体" w:hint="eastAsia"/>
          <w:b/>
          <w:bCs/>
          <w:sz w:val="32"/>
          <w:szCs w:val="32"/>
        </w:rPr>
      </w:pPr>
      <w:bookmarkStart w:id="0" w:name="OLE_LINK2"/>
      <w:r>
        <w:rPr>
          <w:rFonts w:ascii="宋体" w:hAnsi="宋体" w:hint="eastAsia"/>
          <w:b/>
          <w:bCs/>
          <w:sz w:val="32"/>
          <w:szCs w:val="32"/>
        </w:rPr>
        <w:t>“建设项目财务管理最新政策解读、基建财务内控体系构</w:t>
      </w:r>
      <w:r>
        <w:rPr>
          <w:rFonts w:ascii="宋体" w:hAnsi="宋体" w:hint="eastAsia"/>
          <w:b/>
          <w:bCs/>
          <w:sz w:val="32"/>
          <w:szCs w:val="32"/>
        </w:rPr>
        <w:t xml:space="preserve">    </w:t>
      </w:r>
      <w:r>
        <w:rPr>
          <w:rFonts w:ascii="宋体" w:hAnsi="宋体" w:hint="eastAsia"/>
          <w:b/>
          <w:bCs/>
          <w:sz w:val="32"/>
          <w:szCs w:val="32"/>
        </w:rPr>
        <w:t>建及建设项目全过程工程管理审计与监督”</w:t>
      </w:r>
      <w:r>
        <w:t xml:space="preserve"> </w:t>
      </w:r>
      <w:r>
        <w:rPr>
          <w:rFonts w:ascii="宋体" w:hAnsi="宋体" w:hint="eastAsia"/>
          <w:b/>
          <w:bCs/>
          <w:sz w:val="32"/>
          <w:szCs w:val="32"/>
        </w:rPr>
        <w:t>实务操作</w:t>
      </w:r>
    </w:p>
    <w:p w:rsidR="003C5191" w:rsidRDefault="003C5191" w:rsidP="003C5191">
      <w:pPr>
        <w:spacing w:line="360" w:lineRule="exact"/>
        <w:jc w:val="center"/>
        <w:rPr>
          <w:rFonts w:ascii="宋体" w:hAnsi="宋体" w:hint="eastAsia"/>
          <w:b/>
          <w:bCs/>
          <w:sz w:val="32"/>
          <w:szCs w:val="32"/>
        </w:rPr>
      </w:pPr>
      <w:r>
        <w:rPr>
          <w:rFonts w:ascii="宋体" w:hAnsi="宋体" w:hint="eastAsia"/>
          <w:b/>
          <w:bCs/>
          <w:sz w:val="32"/>
          <w:szCs w:val="32"/>
        </w:rPr>
        <w:t>培训</w:t>
      </w:r>
      <w:bookmarkStart w:id="1" w:name="_GoBack"/>
      <w:bookmarkEnd w:id="1"/>
      <w:r>
        <w:rPr>
          <w:rFonts w:ascii="宋体" w:hAnsi="宋体" w:hint="eastAsia"/>
          <w:b/>
          <w:bCs/>
          <w:sz w:val="32"/>
          <w:szCs w:val="32"/>
        </w:rPr>
        <w:t>班工作方案</w:t>
      </w:r>
    </w:p>
    <w:p w:rsidR="003C5191" w:rsidRDefault="003C5191" w:rsidP="003C5191">
      <w:pPr>
        <w:widowControl/>
        <w:spacing w:line="360" w:lineRule="exact"/>
        <w:ind w:firstLineChars="200" w:firstLine="602"/>
        <w:rPr>
          <w:rFonts w:ascii="仿宋_GB2312" w:eastAsia="仿宋_GB2312" w:hAnsi="宋体" w:hint="eastAsia"/>
          <w:b/>
          <w:bCs/>
          <w:sz w:val="30"/>
          <w:szCs w:val="30"/>
        </w:rPr>
      </w:pPr>
    </w:p>
    <w:p w:rsidR="003C5191" w:rsidRDefault="003C5191" w:rsidP="003C5191">
      <w:pPr>
        <w:widowControl/>
        <w:spacing w:line="360" w:lineRule="exact"/>
        <w:ind w:firstLineChars="200" w:firstLine="602"/>
        <w:rPr>
          <w:rFonts w:ascii="仿宋_GB2312" w:eastAsia="仿宋_GB2312" w:hAnsi="宋体" w:hint="eastAsia"/>
          <w:b/>
          <w:bCs/>
          <w:sz w:val="30"/>
          <w:szCs w:val="30"/>
        </w:rPr>
      </w:pPr>
      <w:r>
        <w:rPr>
          <w:rFonts w:ascii="仿宋_GB2312" w:eastAsia="仿宋_GB2312" w:hAnsi="宋体" w:hint="eastAsia"/>
          <w:b/>
          <w:bCs/>
          <w:sz w:val="30"/>
          <w:szCs w:val="30"/>
        </w:rPr>
        <w:t>主管主办单位：</w:t>
      </w:r>
      <w:r>
        <w:rPr>
          <w:rFonts w:ascii="仿宋_GB2312" w:eastAsia="仿宋_GB2312" w:hAnsi="宋体" w:hint="eastAsia"/>
          <w:sz w:val="30"/>
          <w:szCs w:val="30"/>
        </w:rPr>
        <w:t>中国总会计师协会</w:t>
      </w:r>
    </w:p>
    <w:p w:rsidR="003C5191" w:rsidRDefault="003C5191" w:rsidP="003C5191">
      <w:pPr>
        <w:widowControl/>
        <w:spacing w:line="360" w:lineRule="exact"/>
        <w:ind w:firstLineChars="200" w:firstLine="602"/>
        <w:rPr>
          <w:rFonts w:ascii="仿宋_GB2312" w:eastAsia="仿宋_GB2312" w:hAnsi="宋体" w:hint="eastAsia"/>
          <w:sz w:val="30"/>
          <w:szCs w:val="30"/>
        </w:rPr>
      </w:pPr>
      <w:r>
        <w:rPr>
          <w:rFonts w:ascii="仿宋_GB2312" w:eastAsia="仿宋_GB2312" w:hAnsi="宋体" w:hint="eastAsia"/>
          <w:b/>
          <w:bCs/>
          <w:sz w:val="30"/>
          <w:szCs w:val="30"/>
        </w:rPr>
        <w:t>委托承办单位：</w:t>
      </w:r>
      <w:r>
        <w:rPr>
          <w:rFonts w:ascii="仿宋_GB2312" w:eastAsia="仿宋_GB2312" w:hAnsi="宋体" w:hint="eastAsia"/>
          <w:sz w:val="30"/>
          <w:szCs w:val="30"/>
        </w:rPr>
        <w:t>北京国</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华</w:t>
      </w:r>
      <w:proofErr w:type="gramStart"/>
      <w:r>
        <w:rPr>
          <w:rFonts w:ascii="仿宋_GB2312" w:eastAsia="仿宋_GB2312" w:hAnsi="宋体" w:hint="eastAsia"/>
          <w:sz w:val="30"/>
          <w:szCs w:val="30"/>
        </w:rPr>
        <w:t>正工程</w:t>
      </w:r>
      <w:proofErr w:type="gramEnd"/>
      <w:r>
        <w:rPr>
          <w:rFonts w:ascii="仿宋_GB2312" w:eastAsia="仿宋_GB2312" w:hAnsi="宋体" w:hint="eastAsia"/>
          <w:sz w:val="30"/>
          <w:szCs w:val="30"/>
        </w:rPr>
        <w:t>技术研究中心</w:t>
      </w:r>
    </w:p>
    <w:p w:rsidR="003C5191" w:rsidRDefault="003C5191" w:rsidP="003C5191">
      <w:pPr>
        <w:widowControl/>
        <w:spacing w:beforeLines="20" w:before="62" w:afterLines="20" w:after="62" w:line="360" w:lineRule="exact"/>
        <w:ind w:firstLineChars="200" w:firstLine="602"/>
        <w:outlineLvl w:val="0"/>
        <w:rPr>
          <w:rFonts w:ascii="宋体" w:hAnsi="宋体" w:hint="eastAsia"/>
          <w:b/>
          <w:bCs/>
          <w:sz w:val="30"/>
          <w:szCs w:val="30"/>
        </w:rPr>
      </w:pPr>
      <w:r>
        <w:rPr>
          <w:rFonts w:ascii="宋体" w:hAnsi="宋体" w:hint="eastAsia"/>
          <w:b/>
          <w:bCs/>
          <w:sz w:val="30"/>
          <w:szCs w:val="30"/>
        </w:rPr>
        <w:t>一、培训时间、地点</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039"/>
        <w:gridCol w:w="1890"/>
      </w:tblGrid>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b/>
              </w:rPr>
            </w:pPr>
            <w:r>
              <w:rPr>
                <w:rFonts w:hAnsi="宋体" w:hint="eastAsia"/>
                <w:b/>
              </w:rPr>
              <w:t>班次</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b/>
              </w:rPr>
            </w:pPr>
            <w:r>
              <w:rPr>
                <w:rFonts w:hAnsi="宋体" w:hint="eastAsia"/>
                <w:b/>
              </w:rPr>
              <w:t>培训时间</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b/>
              </w:rPr>
            </w:pPr>
            <w:r>
              <w:rPr>
                <w:rFonts w:hAnsi="宋体" w:hint="eastAsia"/>
                <w:b/>
              </w:rPr>
              <w:t>培训地点</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proofErr w:type="gramStart"/>
            <w:r>
              <w:rPr>
                <w:rFonts w:hAnsi="宋体" w:hint="eastAsia"/>
              </w:rPr>
              <w:t>一</w:t>
            </w:r>
            <w:proofErr w:type="gramEnd"/>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2017年10月19日—24日（19日报到）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厦门市</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二</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2017年10月25日—30日（25日报到）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重庆市</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三</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2017年11月09日—14日（09日报到）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南京市</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四</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2017年11月15日—20日（15日报到）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西安市</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五</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2017年11月21日—26日（21日报到）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昆明市</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六</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2017年12月07日—12日（07日报到）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北京市</w:t>
            </w:r>
          </w:p>
        </w:tc>
      </w:tr>
      <w:tr w:rsidR="003C5191" w:rsidTr="003C5191">
        <w:tc>
          <w:tcPr>
            <w:tcW w:w="996"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七</w:t>
            </w:r>
          </w:p>
        </w:tc>
        <w:tc>
          <w:tcPr>
            <w:tcW w:w="6039"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50" w:firstLine="150"/>
              <w:rPr>
                <w:rFonts w:hAnsi="宋体" w:hint="eastAsia"/>
              </w:rPr>
            </w:pPr>
            <w:r>
              <w:rPr>
                <w:rFonts w:hAnsi="宋体" w:hint="eastAsia"/>
              </w:rPr>
              <w:t>2017年12月13日—18日（13日报到）</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5191" w:rsidRDefault="003C5191">
            <w:pPr>
              <w:pStyle w:val="2"/>
              <w:widowControl/>
              <w:spacing w:beforeLines="20" w:before="62" w:afterLines="20" w:after="62" w:line="360" w:lineRule="exact"/>
              <w:ind w:firstLineChars="0" w:firstLine="0"/>
              <w:jc w:val="center"/>
              <w:rPr>
                <w:rFonts w:hAnsi="宋体" w:hint="eastAsia"/>
              </w:rPr>
            </w:pPr>
            <w:r>
              <w:rPr>
                <w:rFonts w:hAnsi="宋体" w:hint="eastAsia"/>
              </w:rPr>
              <w:t>海口市</w:t>
            </w:r>
          </w:p>
        </w:tc>
      </w:tr>
    </w:tbl>
    <w:p w:rsidR="003C5191" w:rsidRDefault="003C5191" w:rsidP="003C5191">
      <w:pPr>
        <w:widowControl/>
        <w:spacing w:beforeLines="20" w:before="62" w:line="360" w:lineRule="exact"/>
        <w:ind w:firstLineChars="200" w:firstLine="602"/>
        <w:outlineLvl w:val="0"/>
        <w:rPr>
          <w:rFonts w:ascii="宋体" w:hAnsi="宋体" w:hint="eastAsia"/>
          <w:b/>
          <w:bCs/>
          <w:sz w:val="30"/>
          <w:szCs w:val="30"/>
        </w:rPr>
      </w:pPr>
      <w:r>
        <w:rPr>
          <w:rFonts w:ascii="宋体" w:hAnsi="宋体" w:hint="eastAsia"/>
          <w:b/>
          <w:bCs/>
          <w:sz w:val="30"/>
          <w:szCs w:val="30"/>
        </w:rPr>
        <w:t>二、培训内容</w:t>
      </w:r>
    </w:p>
    <w:p w:rsidR="003C5191" w:rsidRDefault="003C5191" w:rsidP="003C5191">
      <w:pPr>
        <w:widowControl/>
        <w:spacing w:line="360" w:lineRule="exact"/>
        <w:ind w:firstLineChars="200" w:firstLine="602"/>
        <w:rPr>
          <w:rFonts w:ascii="仿宋_GB2312" w:eastAsia="仿宋_GB2312" w:hAnsi="华文仿宋" w:cs="华文仿宋" w:hint="eastAsia"/>
          <w:b/>
          <w:bCs/>
          <w:kern w:val="0"/>
          <w:sz w:val="30"/>
          <w:szCs w:val="30"/>
        </w:rPr>
      </w:pPr>
      <w:r>
        <w:rPr>
          <w:rFonts w:ascii="仿宋_GB2312" w:eastAsia="仿宋_GB2312" w:hAnsi="华文仿宋" w:cs="华文仿宋" w:hint="eastAsia"/>
          <w:b/>
          <w:bCs/>
          <w:kern w:val="0"/>
          <w:sz w:val="30"/>
          <w:szCs w:val="30"/>
        </w:rPr>
        <w:t>（一）建设项目财务管理与实务操作</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1、建设项目财务管理最新政策解读</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⑴关于财政部《基本建设财务规则》（财政部令第81号）、《基本建设项目竣工财务决算管理暂行办法》（</w:t>
      </w:r>
      <w:proofErr w:type="gramStart"/>
      <w:r>
        <w:rPr>
          <w:rFonts w:ascii="仿宋_GB2312" w:eastAsia="仿宋_GB2312" w:hAnsi="宋体" w:hint="eastAsia"/>
          <w:sz w:val="30"/>
          <w:szCs w:val="30"/>
        </w:rPr>
        <w:t>财建</w:t>
      </w:r>
      <w:proofErr w:type="gramEnd"/>
      <w:r>
        <w:rPr>
          <w:rFonts w:ascii="仿宋_GB2312" w:eastAsia="仿宋_GB2312" w:hAnsi="宋体" w:hint="eastAsia"/>
          <w:sz w:val="30"/>
          <w:szCs w:val="30"/>
        </w:rPr>
        <w:t>[2016]503号）、《基本建设项目建设成本管理规定》（</w:t>
      </w:r>
      <w:proofErr w:type="gramStart"/>
      <w:r>
        <w:rPr>
          <w:rFonts w:ascii="仿宋_GB2312" w:eastAsia="仿宋_GB2312" w:hAnsi="宋体" w:hint="eastAsia"/>
          <w:sz w:val="30"/>
          <w:szCs w:val="30"/>
        </w:rPr>
        <w:t>财建</w:t>
      </w:r>
      <w:proofErr w:type="gramEnd"/>
      <w:r>
        <w:rPr>
          <w:rFonts w:ascii="仿宋_GB2312" w:eastAsia="仿宋_GB2312" w:hAnsi="宋体" w:hint="eastAsia"/>
          <w:sz w:val="30"/>
          <w:szCs w:val="30"/>
        </w:rPr>
        <w:t>[2016]504号）的讲解与对比分析。⑵新基建财务管理规则与原制度的对比分析。⑶新基本建设财务规则适用范围的变化及主要任务。⑷各相关部门的主要职责及风险承担。⑸建设项目资金的筹集使用与管理。⑹项目预算支出及预算调整的相关规定。</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2、建设项目成本控制的财务管理与原制度的变化</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新预算法对项目支出预算的管理要求。⑵项目成本控制的主要内容。⑶待摊投资的分类归集与核算内容及分摊方法。⑷建设单位管理费审批权限的变化及规定。⑸关于代建制管理费的使用及激励措施。⑹不得列入项目建设成本的相关规定。⑺关于工程价款结算程序及质保金相关规定。⑻关于项目的绩效评价与监督。</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3、项目竣工财务决算编制审核及批复与原制度的主要变化</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⑴编制项目竣工财务决算报表的要求。⑵项目竣工财务决算编制依据。⑶项目竣工财务决算编制的主要内容。⑷项目竣工财务决算编制政策要求及编制方法。⑸关于项目竣工财务决算审核重点及要求。⑹关于交付使用资产的财务处理及相关规定。⑺项目竣工财务决算报告编写内容及要求。⑻项目竣工财务决算的审批权限。</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4、几个相关问题</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⑴建设项目超</w:t>
      </w:r>
      <w:proofErr w:type="gramStart"/>
      <w:r>
        <w:rPr>
          <w:rFonts w:ascii="仿宋_GB2312" w:eastAsia="仿宋_GB2312" w:hAnsi="宋体" w:hint="eastAsia"/>
          <w:sz w:val="30"/>
          <w:szCs w:val="30"/>
        </w:rPr>
        <w:t>概如何</w:t>
      </w:r>
      <w:proofErr w:type="gramEnd"/>
      <w:r>
        <w:rPr>
          <w:rFonts w:ascii="仿宋_GB2312" w:eastAsia="仿宋_GB2312" w:hAnsi="宋体" w:hint="eastAsia"/>
          <w:sz w:val="30"/>
          <w:szCs w:val="30"/>
        </w:rPr>
        <w:t>处理。⑵项目评审中多发问题的案例分析。⑶建设项目风险点突出表现。⑷PPP项目与传统项目管理的异同。</w:t>
      </w:r>
    </w:p>
    <w:bookmarkEnd w:id="0"/>
    <w:p w:rsidR="003C5191" w:rsidRDefault="003C5191" w:rsidP="003C5191">
      <w:pPr>
        <w:widowControl/>
        <w:spacing w:line="360" w:lineRule="exact"/>
        <w:ind w:firstLineChars="198" w:firstLine="596"/>
        <w:rPr>
          <w:rFonts w:ascii="仿宋_GB2312" w:eastAsia="仿宋_GB2312" w:hAnsi="宋体" w:hint="eastAsia"/>
          <w:b/>
          <w:sz w:val="30"/>
          <w:szCs w:val="28"/>
        </w:rPr>
      </w:pPr>
      <w:r>
        <w:rPr>
          <w:rFonts w:ascii="仿宋_GB2312" w:eastAsia="仿宋_GB2312" w:hAnsi="宋体" w:hint="eastAsia"/>
          <w:b/>
          <w:sz w:val="30"/>
          <w:szCs w:val="28"/>
        </w:rPr>
        <w:t>（二）基建财务内控体系构建与案例解析</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1、基建财务内控的最新形势与要求</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⑴我国内控体系构建的最新政策趋势。⑵我国基建工程项目的最新技术发展。</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2、基建财务风险与常见问题</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工程项目主要财务风险分析：决策风险、程序风险、资金风险、概算执行风险、合同风险、费用控制风险、资产风险等。</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3、基建财务内控体系的构建思路</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⑴介绍内部控制实施的“三角理论”。⑵介绍内部控制实施的“实务框架”。⑶分析当前企业和行政事业单位内控实施效果不理想的根本原因。⑷介绍“以概算为主纲，以资金为主线”的基建财务内控设计思路。</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4、基建财务内控体系案例介绍</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⑴案例</w:t>
      </w:r>
      <w:proofErr w:type="gramStart"/>
      <w:r>
        <w:rPr>
          <w:rFonts w:ascii="仿宋_GB2312" w:eastAsia="仿宋_GB2312" w:hAnsi="华文仿宋" w:cs="华文仿宋" w:hint="eastAsia"/>
          <w:sz w:val="30"/>
          <w:szCs w:val="30"/>
        </w:rPr>
        <w:t>一</w:t>
      </w:r>
      <w:proofErr w:type="gramEnd"/>
      <w:r>
        <w:rPr>
          <w:rFonts w:ascii="仿宋_GB2312" w:eastAsia="仿宋_GB2312" w:hAnsi="华文仿宋" w:cs="华文仿宋" w:hint="eastAsia"/>
          <w:sz w:val="30"/>
          <w:szCs w:val="30"/>
        </w:rPr>
        <w:t>：某大型国有企业的基建财务内控体系案例，包括：</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A．管理总纲系统对项目管理系统和监督评价系统起到统领作用，主要是界定基建财务管理基调、搭建管理组织、明确授权体系等。B．项目管理系统是基建财务内控体系的核心，涵盖了基建管理中的计划与概算管理、采购管理、合同管理、物资管理、财务管理、竣工决算管理等模块。C．监督评价系统对项目管理系统起到监督和评价的作用，通过建立风险评估与维护机制，保证内部控制与风险管理的持续有效性，同时定期对内控体系进行测试和评价，以加大执行力度，实现内控体系持续改进、循环优化。</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⑵案例二：某大型三甲医院的基建财务内控体系案例，包括：</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A．运用“PDCA”方法，建立“目标→执行→分析→反馈”的动态投资控制体系。B．运用内控理念，建立权责清晰、流程合理、要求明确、标准表单的业务程序。C．运用信息化手段，实现阳光操作、在线审批、自动台账、风险预警和电子档案。</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lastRenderedPageBreak/>
        <w:t>5、基建财务内控体系的配套系统介绍</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通过基建财务内控信息系统的同步实施，将柔性规定变为刚性要求，保证内控体系有效落地。</w:t>
      </w:r>
    </w:p>
    <w:p w:rsidR="003C5191" w:rsidRDefault="003C5191" w:rsidP="003C5191">
      <w:pPr>
        <w:widowControl/>
        <w:spacing w:line="360" w:lineRule="exact"/>
        <w:ind w:firstLineChars="200" w:firstLine="602"/>
        <w:outlineLvl w:val="0"/>
        <w:rPr>
          <w:rFonts w:ascii="仿宋_GB2312" w:eastAsia="仿宋_GB2312" w:hAnsi="宋体" w:hint="eastAsia"/>
          <w:b/>
          <w:sz w:val="30"/>
          <w:szCs w:val="28"/>
        </w:rPr>
      </w:pPr>
      <w:r>
        <w:rPr>
          <w:rFonts w:ascii="仿宋_GB2312" w:eastAsia="仿宋_GB2312" w:hAnsi="宋体" w:hint="eastAsia"/>
          <w:b/>
          <w:sz w:val="30"/>
          <w:szCs w:val="30"/>
        </w:rPr>
        <w:t>（三）</w:t>
      </w:r>
      <w:r>
        <w:rPr>
          <w:rFonts w:ascii="仿宋_GB2312" w:eastAsia="仿宋_GB2312" w:hAnsi="宋体" w:hint="eastAsia"/>
          <w:b/>
          <w:sz w:val="30"/>
          <w:szCs w:val="28"/>
        </w:rPr>
        <w:t>建设项目全过程工程管理审计与监督及案例分析</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2017年 2月全国人大常委会法工委印发《对地方性法规中以审计结果作为政府投资建设项目竣工结算依据有关规定的研究意见》:“对地方性法规中直接规定以审计结果作为竣工结算的依据和规定应当在招标文件中载明或者在合同中约定以审计结果作为竣工结算依据的条款，应当予以清理纠正”，行政审计机关如何转型应对，如何进一步加强固定资产投资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2017年5月住房城乡建设部关于发布国家标准《建设项目工程总承包管理规范》，2017年7月国务院法制办发出《基础设施和公共服务领域政府和社会资本合作条例（征求意见稿）》，在“PPP+总承包”模式下，造价结算审核社会需求减少，造价公司、会计师事务所如何全方位向建设项目管理咨询转型？</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2016年11月起根据“审计署〔2016〕150号”内部审计与行政审计脱钩背景下，建设项目内部审计如何向增值服务转型，更好服务企业、服务社会？</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1、建设项目流程管理审计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结合案例重点分析建设项目流程管理审计、工程内部控制审计、发包方式审计、工程跟踪审计要注意的突出问题。关注建设程序存在的违法违规，针对后果与原因问责，提出加强建设项目内部控制建议。</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⑴建设项目审计依据。⑵建设程序审计。⑶发包方式审计。⑷关于跟踪审计。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2、建设项目招投标管理审计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建设项目招投标政策难点答疑。建设项目招投标风险识别与防范，提出审计建议。结合案例，交流“围标”、“陪标”、“串标”、逃避招标的审计方法，交流招投标审计与总承包结算审计案例。</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①招投标政策解读。②招标风险识别与防范。③招投标审计案例分析。</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3、建设项目合同管理审计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招标文件、投标文件、合同及补充协议矛盾，审计结论与合同矛盾如何处理。结合《建设工程施工合同（示范文本）》（GF-2013-0201）重点讲解施工合同、设备材料采购合同、技术服务合同审计重点内容方法及对结算与审计的影响。</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⑴工程合同审计问题讨论。⑵单价与总价合同审计。⑶工程合同争议审计案例分析。⑷工程索赔审计案例分析。</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lastRenderedPageBreak/>
        <w:t>4、建设项目财务管理审计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结合《基本建设财务规则》（财政部第81号令）分析工程财务相关问题，针对投资多计，基建收入少计的舞弊特征，探索针对性有效的审计方法。交流工程大案要案审计查证的方式与方法。</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⑴建设管理费控制与审计。⑵有关工程奖励控制与审计。⑶对外投资、对公理财专项审计。⑷四大投资会计科目审计。⑸基建收入审计。⑹工程舞弊调查与审计。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5、建设项目造价管理审计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结合《关于全面推开营业税改征增值税试点的通知》(财税〔2016〕36号)探讨“营改增”对工程造价审计影响。重点交流结算审计、工程变更审计、工程现场签证审计、探讨不平衡报价下工程审计与案件线索发现。</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⑴工程造价如何结算。⑵工程造价结算审计。⑶工程变更与现场签证审计。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6、建设项目绩效（PPP）管理审计</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结合《关于创新投资管理方式建立协同监管机制的若干意见》国办发〔2015〕12号和六部委《基础设施和公用事业特许经营管理办法》要求对PPP项目审计。探讨基本建设PPP项目审计与建设项目绩效评价方法与指标。</w:t>
      </w:r>
    </w:p>
    <w:p w:rsidR="003C5191" w:rsidRDefault="003C5191" w:rsidP="003C5191">
      <w:pPr>
        <w:widowControl/>
        <w:spacing w:line="36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⑴PPP项目审计依据。⑵PPP项目审计内容。⑶PPP项目审计方法。⑷投资绩效评价方法与指标。</w:t>
      </w:r>
    </w:p>
    <w:p w:rsidR="003C5191" w:rsidRDefault="003C5191" w:rsidP="003C5191">
      <w:pPr>
        <w:widowControl/>
        <w:spacing w:line="360" w:lineRule="exact"/>
        <w:ind w:firstLineChars="200" w:firstLine="602"/>
        <w:outlineLvl w:val="0"/>
        <w:rPr>
          <w:rFonts w:ascii="宋体" w:hAnsi="宋体" w:hint="eastAsia"/>
          <w:b/>
          <w:bCs/>
          <w:sz w:val="30"/>
          <w:szCs w:val="30"/>
        </w:rPr>
      </w:pPr>
      <w:r>
        <w:rPr>
          <w:rFonts w:ascii="宋体" w:hAnsi="宋体" w:hint="eastAsia"/>
          <w:b/>
          <w:bCs/>
          <w:sz w:val="30"/>
          <w:szCs w:val="30"/>
        </w:rPr>
        <w:t>三、授课专家</w:t>
      </w:r>
    </w:p>
    <w:p w:rsidR="003C5191" w:rsidRDefault="003C5191" w:rsidP="003C5191">
      <w:pPr>
        <w:widowControl/>
        <w:spacing w:line="360" w:lineRule="exact"/>
        <w:ind w:firstLineChars="200" w:firstLine="600"/>
        <w:outlineLvl w:val="0"/>
        <w:rPr>
          <w:rFonts w:ascii="仿宋_GB2312" w:eastAsia="仿宋_GB2312" w:hAnsi="宋体" w:hint="eastAsia"/>
          <w:sz w:val="30"/>
          <w:szCs w:val="28"/>
        </w:rPr>
      </w:pPr>
      <w:r>
        <w:rPr>
          <w:rFonts w:ascii="仿宋_GB2312" w:eastAsia="仿宋_GB2312" w:hAnsi="宋体" w:hint="eastAsia"/>
          <w:sz w:val="30"/>
          <w:szCs w:val="28"/>
        </w:rPr>
        <w:t>特邀财政部、国家审计署有关部门领导及财政部内部控制标准委员会咨询专家授课。</w:t>
      </w:r>
    </w:p>
    <w:p w:rsidR="003C5191" w:rsidRDefault="003C5191" w:rsidP="003C5191">
      <w:pPr>
        <w:widowControl/>
        <w:spacing w:line="360" w:lineRule="exact"/>
        <w:ind w:firstLineChars="200" w:firstLine="602"/>
        <w:outlineLvl w:val="0"/>
        <w:rPr>
          <w:rFonts w:ascii="宋体" w:hAnsi="宋体" w:hint="eastAsia"/>
          <w:b/>
          <w:bCs/>
          <w:sz w:val="30"/>
          <w:szCs w:val="30"/>
        </w:rPr>
      </w:pPr>
      <w:r>
        <w:rPr>
          <w:rFonts w:ascii="宋体" w:hAnsi="宋体" w:hint="eastAsia"/>
          <w:b/>
          <w:bCs/>
          <w:sz w:val="30"/>
          <w:szCs w:val="30"/>
        </w:rPr>
        <w:t>四、培训方式</w:t>
      </w:r>
    </w:p>
    <w:p w:rsidR="003C5191" w:rsidRDefault="003C5191" w:rsidP="003C5191">
      <w:pPr>
        <w:widowControl/>
        <w:spacing w:line="360" w:lineRule="exact"/>
        <w:ind w:firstLineChars="200" w:firstLine="600"/>
        <w:outlineLvl w:val="0"/>
        <w:rPr>
          <w:rFonts w:ascii="仿宋_GB2312" w:eastAsia="仿宋_GB2312" w:hAnsi="宋体" w:hint="eastAsia"/>
          <w:sz w:val="30"/>
          <w:szCs w:val="28"/>
        </w:rPr>
      </w:pPr>
      <w:r>
        <w:rPr>
          <w:rFonts w:ascii="仿宋_GB2312" w:eastAsia="仿宋_GB2312" w:hAnsi="宋体" w:hint="eastAsia"/>
          <w:sz w:val="30"/>
          <w:szCs w:val="28"/>
        </w:rPr>
        <w:t>授课专家采用理论、条规、方法与操作相结合，规则、程序、案例与实践同步的方式，现场解答疑难热点问题。</w:t>
      </w:r>
    </w:p>
    <w:p w:rsidR="003C5191" w:rsidRDefault="003C5191" w:rsidP="003C5191">
      <w:pPr>
        <w:widowControl/>
        <w:spacing w:line="360" w:lineRule="exact"/>
        <w:ind w:firstLineChars="200" w:firstLine="602"/>
        <w:outlineLvl w:val="0"/>
        <w:rPr>
          <w:rFonts w:ascii="宋体" w:hAnsi="宋体" w:hint="eastAsia"/>
          <w:b/>
          <w:bCs/>
          <w:sz w:val="30"/>
          <w:szCs w:val="30"/>
        </w:rPr>
      </w:pPr>
      <w:r>
        <w:rPr>
          <w:rFonts w:ascii="宋体" w:hAnsi="宋体" w:hint="eastAsia"/>
          <w:b/>
          <w:bCs/>
          <w:sz w:val="30"/>
          <w:szCs w:val="30"/>
        </w:rPr>
        <w:t>五、结业证书</w:t>
      </w:r>
    </w:p>
    <w:p w:rsidR="003C5191" w:rsidRDefault="003C5191" w:rsidP="003C5191">
      <w:pPr>
        <w:pStyle w:val="3"/>
        <w:widowControl/>
        <w:snapToGrid w:val="0"/>
        <w:spacing w:after="0" w:line="360" w:lineRule="exact"/>
        <w:ind w:leftChars="0" w:left="0" w:firstLineChars="200" w:firstLine="600"/>
        <w:rPr>
          <w:rFonts w:ascii="仿宋_GB2312" w:eastAsia="仿宋_GB2312" w:hint="eastAsia"/>
          <w:sz w:val="30"/>
          <w:szCs w:val="30"/>
        </w:rPr>
      </w:pPr>
      <w:r>
        <w:rPr>
          <w:rFonts w:ascii="仿宋_GB2312" w:eastAsia="仿宋_GB2312" w:hint="eastAsia"/>
          <w:sz w:val="30"/>
          <w:szCs w:val="30"/>
        </w:rPr>
        <w:t>学习期满，经考核合格，颁发中国总会计师协会《财务岗位培训证书》。</w:t>
      </w:r>
    </w:p>
    <w:p w:rsidR="003C5191" w:rsidRDefault="003C5191" w:rsidP="003C5191">
      <w:pPr>
        <w:widowControl/>
        <w:spacing w:line="360" w:lineRule="exact"/>
        <w:ind w:firstLineChars="200" w:firstLine="602"/>
        <w:outlineLvl w:val="0"/>
        <w:rPr>
          <w:rFonts w:ascii="宋体" w:hAnsi="宋体" w:hint="eastAsia"/>
          <w:b/>
          <w:bCs/>
          <w:sz w:val="30"/>
          <w:szCs w:val="30"/>
        </w:rPr>
      </w:pPr>
      <w:r>
        <w:rPr>
          <w:rFonts w:ascii="宋体" w:hAnsi="宋体" w:hint="eastAsia"/>
          <w:b/>
          <w:bCs/>
          <w:sz w:val="30"/>
          <w:szCs w:val="30"/>
        </w:rPr>
        <w:t>六、培训费用</w:t>
      </w:r>
    </w:p>
    <w:p w:rsidR="003C5191" w:rsidRDefault="003C5191" w:rsidP="003C5191">
      <w:pPr>
        <w:widowControl/>
        <w:spacing w:line="360" w:lineRule="exact"/>
        <w:ind w:firstLineChars="200" w:firstLine="600"/>
        <w:rPr>
          <w:rFonts w:ascii="仿宋_GB2312" w:eastAsia="仿宋_GB2312" w:hint="eastAsia"/>
          <w:sz w:val="30"/>
          <w:szCs w:val="30"/>
        </w:rPr>
      </w:pPr>
      <w:r>
        <w:rPr>
          <w:rFonts w:ascii="仿宋_GB2312" w:eastAsia="仿宋_GB2312" w:hint="eastAsia"/>
          <w:sz w:val="30"/>
          <w:szCs w:val="30"/>
        </w:rPr>
        <w:t>培训费2860元/期/人，此费用包含专家授课费、资料费、教学场租设备费、培训管理费。食宿统一安排，费用另付。</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int="eastAsia"/>
          <w:sz w:val="30"/>
          <w:szCs w:val="30"/>
        </w:rPr>
        <w:t>付款方式：</w:t>
      </w:r>
      <w:r>
        <w:rPr>
          <w:rFonts w:ascii="仿宋_GB2312" w:eastAsia="仿宋_GB2312" w:hAnsi="宋体" w:hint="eastAsia"/>
          <w:sz w:val="30"/>
          <w:szCs w:val="30"/>
        </w:rPr>
        <w:t>银行汇款或报到现场现金缴付</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收款单位：北京国</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华</w:t>
      </w:r>
      <w:proofErr w:type="gramStart"/>
      <w:r>
        <w:rPr>
          <w:rFonts w:ascii="仿宋_GB2312" w:eastAsia="仿宋_GB2312" w:hAnsi="宋体" w:hint="eastAsia"/>
          <w:sz w:val="30"/>
          <w:szCs w:val="30"/>
        </w:rPr>
        <w:t>正工程</w:t>
      </w:r>
      <w:proofErr w:type="gramEnd"/>
      <w:r>
        <w:rPr>
          <w:rFonts w:ascii="仿宋_GB2312" w:eastAsia="仿宋_GB2312" w:hAnsi="宋体" w:hint="eastAsia"/>
          <w:sz w:val="30"/>
          <w:szCs w:val="30"/>
        </w:rPr>
        <w:t>技术研究中心</w:t>
      </w:r>
    </w:p>
    <w:p w:rsidR="003C5191" w:rsidRDefault="003C5191" w:rsidP="003C5191">
      <w:pPr>
        <w:widowControl/>
        <w:spacing w:line="360" w:lineRule="exact"/>
        <w:ind w:firstLineChars="200" w:firstLine="600"/>
        <w:rPr>
          <w:rFonts w:ascii="仿宋_GB2312" w:eastAsia="仿宋_GB2312" w:hAnsi="宋体" w:hint="eastAsia"/>
          <w:sz w:val="30"/>
          <w:szCs w:val="30"/>
        </w:rPr>
      </w:pPr>
      <w:proofErr w:type="gramStart"/>
      <w:r>
        <w:rPr>
          <w:rFonts w:ascii="仿宋_GB2312" w:eastAsia="仿宋_GB2312" w:hAnsi="宋体" w:hint="eastAsia"/>
          <w:sz w:val="30"/>
          <w:szCs w:val="30"/>
        </w:rPr>
        <w:t>账</w:t>
      </w:r>
      <w:proofErr w:type="gramEnd"/>
      <w:r>
        <w:rPr>
          <w:rFonts w:ascii="仿宋_GB2312" w:eastAsia="仿宋_GB2312" w:hAnsi="宋体" w:hint="eastAsia"/>
          <w:sz w:val="30"/>
          <w:szCs w:val="30"/>
        </w:rPr>
        <w:t xml:space="preserve">    号：0200003609201098907</w:t>
      </w:r>
    </w:p>
    <w:p w:rsidR="003C5191" w:rsidRDefault="003C5191" w:rsidP="003C5191">
      <w:pPr>
        <w:widowControl/>
        <w:spacing w:line="3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开户银行：工商银行北京礼士路支行</w:t>
      </w:r>
    </w:p>
    <w:p w:rsidR="003C5191" w:rsidRDefault="003C5191" w:rsidP="003C5191">
      <w:pPr>
        <w:widowControl/>
        <w:spacing w:line="360" w:lineRule="exact"/>
        <w:ind w:firstLineChars="200" w:firstLine="602"/>
        <w:outlineLvl w:val="0"/>
        <w:rPr>
          <w:rFonts w:ascii="宋体" w:hAnsi="宋体" w:hint="eastAsia"/>
          <w:b/>
          <w:bCs/>
          <w:sz w:val="30"/>
          <w:szCs w:val="30"/>
        </w:rPr>
      </w:pPr>
      <w:r>
        <w:rPr>
          <w:rFonts w:ascii="宋体" w:hAnsi="宋体" w:hint="eastAsia"/>
          <w:b/>
          <w:bCs/>
          <w:sz w:val="30"/>
          <w:szCs w:val="30"/>
        </w:rPr>
        <w:t>七、报名办法</w:t>
      </w:r>
    </w:p>
    <w:p w:rsidR="003C5191" w:rsidRDefault="003C5191" w:rsidP="003C5191">
      <w:pPr>
        <w:pStyle w:val="2"/>
        <w:widowControl/>
        <w:spacing w:line="360" w:lineRule="exact"/>
        <w:rPr>
          <w:rFonts w:hAnsi="宋体" w:hint="eastAsia"/>
        </w:rPr>
      </w:pPr>
      <w:r>
        <w:rPr>
          <w:rFonts w:hAnsi="宋体" w:hint="eastAsia"/>
        </w:rPr>
        <w:lastRenderedPageBreak/>
        <w:t>请报名参加培训的人员，填写《培训班报名表》（见附件2），并及时传真或发送电子邮件至班务组。班务组将在开班前一周，按报名先后顺序发《培训班报到通知》（具体地点、乘车路线、食宿标准等相关事宜）。</w:t>
      </w:r>
    </w:p>
    <w:p w:rsidR="003C5191" w:rsidRDefault="003C5191" w:rsidP="003C5191">
      <w:pPr>
        <w:pStyle w:val="2"/>
        <w:widowControl/>
        <w:spacing w:line="360" w:lineRule="exact"/>
        <w:rPr>
          <w:rFonts w:hAnsi="宋体" w:hint="eastAsia"/>
        </w:rPr>
      </w:pPr>
      <w:r>
        <w:rPr>
          <w:rFonts w:hAnsi="宋体" w:hint="eastAsia"/>
        </w:rPr>
        <w:t xml:space="preserve">联系人：宋谊  胡晓燕  </w:t>
      </w:r>
    </w:p>
    <w:p w:rsidR="003C5191" w:rsidRDefault="003C5191" w:rsidP="003C5191">
      <w:pPr>
        <w:pStyle w:val="2"/>
        <w:widowControl/>
        <w:spacing w:line="360" w:lineRule="exact"/>
        <w:rPr>
          <w:rFonts w:hAnsi="宋体" w:hint="eastAsia"/>
        </w:rPr>
      </w:pPr>
      <w:r>
        <w:rPr>
          <w:rFonts w:hAnsi="宋体" w:hint="eastAsia"/>
        </w:rPr>
        <w:t>电  话：010—51151537（传真）、51151538、88191832</w:t>
      </w:r>
    </w:p>
    <w:p w:rsidR="003C5191" w:rsidRDefault="003C5191" w:rsidP="003C5191">
      <w:pPr>
        <w:pStyle w:val="2"/>
        <w:spacing w:line="360" w:lineRule="exact"/>
        <w:ind w:firstLineChars="0"/>
        <w:rPr>
          <w:rFonts w:hint="eastAsia"/>
          <w:sz w:val="21"/>
          <w:szCs w:val="21"/>
        </w:rPr>
      </w:pPr>
      <w:r>
        <w:rPr>
          <w:rFonts w:ascii="Times New Roman"/>
          <w:spacing w:val="36"/>
        </w:rPr>
        <w:t>Email</w:t>
      </w:r>
      <w:r>
        <w:rPr>
          <w:rFonts w:ascii="Times New Roman" w:hint="eastAsia"/>
        </w:rPr>
        <w:t>：</w:t>
      </w:r>
      <w:r>
        <w:rPr>
          <w:rFonts w:ascii="Times New Roman"/>
        </w:rPr>
        <w:t>18801219009@139.com</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91"/>
    <w:rsid w:val="00145B32"/>
    <w:rsid w:val="003C5191"/>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B1B"/>
  <w15:chartTrackingRefBased/>
  <w15:docId w15:val="{5275FDA0-932D-4762-9611-C734E27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1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C5191"/>
    <w:pPr>
      <w:spacing w:line="380" w:lineRule="exact"/>
      <w:ind w:left="900" w:hangingChars="300" w:hanging="900"/>
    </w:pPr>
    <w:rPr>
      <w:rFonts w:eastAsia="仿宋_GB2312"/>
      <w:color w:val="333333"/>
      <w:sz w:val="30"/>
    </w:rPr>
  </w:style>
  <w:style w:type="character" w:customStyle="1" w:styleId="a4">
    <w:name w:val="正文文本缩进 字符"/>
    <w:basedOn w:val="a0"/>
    <w:link w:val="a3"/>
    <w:semiHidden/>
    <w:rsid w:val="003C5191"/>
    <w:rPr>
      <w:rFonts w:ascii="Times New Roman" w:eastAsia="仿宋_GB2312" w:hAnsi="Times New Roman" w:cs="Times New Roman"/>
      <w:color w:val="333333"/>
      <w:sz w:val="30"/>
      <w:szCs w:val="24"/>
    </w:rPr>
  </w:style>
  <w:style w:type="paragraph" w:styleId="2">
    <w:name w:val="Body Text Indent 2"/>
    <w:basedOn w:val="a"/>
    <w:link w:val="20"/>
    <w:semiHidden/>
    <w:unhideWhenUsed/>
    <w:rsid w:val="003C5191"/>
    <w:pPr>
      <w:spacing w:line="520" w:lineRule="exact"/>
      <w:ind w:firstLineChars="200" w:firstLine="600"/>
    </w:pPr>
    <w:rPr>
      <w:rFonts w:ascii="仿宋_GB2312" w:eastAsia="仿宋_GB2312"/>
      <w:sz w:val="30"/>
      <w:szCs w:val="30"/>
    </w:rPr>
  </w:style>
  <w:style w:type="character" w:customStyle="1" w:styleId="20">
    <w:name w:val="正文文本缩进 2 字符"/>
    <w:basedOn w:val="a0"/>
    <w:link w:val="2"/>
    <w:semiHidden/>
    <w:rsid w:val="003C5191"/>
    <w:rPr>
      <w:rFonts w:ascii="仿宋_GB2312" w:eastAsia="仿宋_GB2312" w:hAnsi="Times New Roman" w:cs="Times New Roman"/>
      <w:sz w:val="30"/>
      <w:szCs w:val="30"/>
    </w:rPr>
  </w:style>
  <w:style w:type="paragraph" w:styleId="3">
    <w:name w:val="Body Text Indent 3"/>
    <w:basedOn w:val="a"/>
    <w:link w:val="30"/>
    <w:semiHidden/>
    <w:unhideWhenUsed/>
    <w:rsid w:val="003C5191"/>
    <w:pPr>
      <w:spacing w:after="120"/>
      <w:ind w:leftChars="200" w:left="420"/>
    </w:pPr>
    <w:rPr>
      <w:sz w:val="16"/>
      <w:szCs w:val="16"/>
    </w:rPr>
  </w:style>
  <w:style w:type="character" w:customStyle="1" w:styleId="30">
    <w:name w:val="正文文本缩进 3 字符"/>
    <w:basedOn w:val="a0"/>
    <w:link w:val="3"/>
    <w:semiHidden/>
    <w:rsid w:val="003C5191"/>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2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2017-09-15T00:55:00Z</dcterms:created>
  <dcterms:modified xsi:type="dcterms:W3CDTF">2017-09-15T00:57:00Z</dcterms:modified>
</cp:coreProperties>
</file>