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43" w:rsidRPr="003B6E75" w:rsidRDefault="00527043" w:rsidP="00527043">
      <w:pPr>
        <w:pStyle w:val="a3"/>
        <w:ind w:left="0" w:firstLineChars="0" w:firstLine="0"/>
        <w:rPr>
          <w:rFonts w:hint="eastAsia"/>
          <w:bCs/>
          <w:szCs w:val="30"/>
        </w:rPr>
      </w:pPr>
      <w:r w:rsidRPr="003B6E75">
        <w:rPr>
          <w:rFonts w:hint="eastAsia"/>
          <w:bCs/>
          <w:szCs w:val="30"/>
        </w:rPr>
        <w:t>附件</w:t>
      </w:r>
      <w:r w:rsidRPr="003B6E75">
        <w:rPr>
          <w:rFonts w:hint="eastAsia"/>
          <w:bCs/>
          <w:szCs w:val="30"/>
        </w:rPr>
        <w:t>1</w:t>
      </w:r>
      <w:r w:rsidRPr="003B6E75">
        <w:rPr>
          <w:rFonts w:hint="eastAsia"/>
          <w:bCs/>
          <w:szCs w:val="30"/>
        </w:rPr>
        <w:t>：</w:t>
      </w:r>
    </w:p>
    <w:p w:rsidR="00527043" w:rsidRDefault="00527043" w:rsidP="00527043">
      <w:pPr>
        <w:spacing w:beforeLines="50" w:line="4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bookmarkStart w:id="0" w:name="OLE_LINK2"/>
      <w:proofErr w:type="gramStart"/>
      <w:r w:rsidRPr="00E95165">
        <w:rPr>
          <w:rFonts w:ascii="宋体" w:hAnsi="宋体" w:hint="eastAsia"/>
          <w:b/>
          <w:bCs/>
          <w:sz w:val="32"/>
          <w:szCs w:val="32"/>
        </w:rPr>
        <w:t>《</w:t>
      </w:r>
      <w:proofErr w:type="gramEnd"/>
      <w:r w:rsidRPr="00E95165">
        <w:rPr>
          <w:rFonts w:ascii="宋体" w:hAnsi="宋体" w:hint="eastAsia"/>
          <w:b/>
          <w:bCs/>
          <w:sz w:val="32"/>
          <w:szCs w:val="32"/>
        </w:rPr>
        <w:t>基本建设财务管理最新政策解读、工程项目</w:t>
      </w:r>
    </w:p>
    <w:p w:rsidR="00527043" w:rsidRDefault="00527043" w:rsidP="00527043">
      <w:pPr>
        <w:spacing w:line="4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5077C6">
        <w:rPr>
          <w:rFonts w:ascii="宋体" w:hAnsi="宋体" w:hint="eastAsia"/>
          <w:b/>
          <w:bCs/>
          <w:sz w:val="32"/>
          <w:szCs w:val="32"/>
        </w:rPr>
        <w:t>财务内控体系构建</w:t>
      </w:r>
      <w:r w:rsidRPr="00E95165">
        <w:rPr>
          <w:rFonts w:ascii="宋体" w:hAnsi="宋体" w:hint="eastAsia"/>
          <w:b/>
          <w:bCs/>
          <w:sz w:val="32"/>
          <w:szCs w:val="32"/>
        </w:rPr>
        <w:t>与审计</w:t>
      </w:r>
      <w:proofErr w:type="gramStart"/>
      <w:r w:rsidRPr="00E95165">
        <w:rPr>
          <w:rFonts w:ascii="宋体" w:hAnsi="宋体" w:hint="eastAsia"/>
          <w:b/>
          <w:bCs/>
          <w:sz w:val="32"/>
          <w:szCs w:val="32"/>
        </w:rPr>
        <w:t>》</w:t>
      </w:r>
      <w:proofErr w:type="gramEnd"/>
      <w:r w:rsidRPr="00E95165">
        <w:rPr>
          <w:rFonts w:ascii="宋体" w:hAnsi="宋体" w:hint="eastAsia"/>
          <w:b/>
          <w:bCs/>
          <w:sz w:val="32"/>
          <w:szCs w:val="32"/>
        </w:rPr>
        <w:t>实务操作</w:t>
      </w:r>
      <w:r w:rsidRPr="005D44BB">
        <w:rPr>
          <w:rFonts w:ascii="宋体" w:hAnsi="宋体" w:hint="eastAsia"/>
          <w:b/>
          <w:bCs/>
          <w:sz w:val="32"/>
          <w:szCs w:val="32"/>
        </w:rPr>
        <w:t>培训</w:t>
      </w:r>
      <w:r w:rsidRPr="006F6CEA">
        <w:rPr>
          <w:rFonts w:ascii="宋体" w:hAnsi="宋体" w:hint="eastAsia"/>
          <w:b/>
          <w:bCs/>
          <w:sz w:val="32"/>
          <w:szCs w:val="32"/>
        </w:rPr>
        <w:t>班</w:t>
      </w:r>
      <w:r w:rsidRPr="00263142">
        <w:rPr>
          <w:rFonts w:ascii="宋体" w:hAnsi="宋体" w:hint="eastAsia"/>
          <w:b/>
          <w:bCs/>
          <w:sz w:val="32"/>
          <w:szCs w:val="32"/>
        </w:rPr>
        <w:t>工作方案</w:t>
      </w:r>
    </w:p>
    <w:p w:rsidR="00527043" w:rsidRDefault="00527043" w:rsidP="00527043">
      <w:pPr>
        <w:widowControl/>
        <w:spacing w:line="360" w:lineRule="exact"/>
        <w:ind w:firstLineChars="200" w:firstLine="602"/>
        <w:rPr>
          <w:rFonts w:ascii="仿宋_GB2312" w:eastAsia="仿宋_GB2312" w:hAnsi="宋体" w:hint="eastAsia"/>
          <w:b/>
          <w:bCs/>
          <w:sz w:val="30"/>
          <w:szCs w:val="30"/>
        </w:rPr>
      </w:pPr>
    </w:p>
    <w:p w:rsidR="00527043" w:rsidRDefault="00527043" w:rsidP="00527043">
      <w:pPr>
        <w:widowControl/>
        <w:spacing w:line="360" w:lineRule="exact"/>
        <w:ind w:firstLineChars="200" w:firstLine="602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主管主办单位：</w:t>
      </w:r>
      <w:r>
        <w:rPr>
          <w:rFonts w:ascii="仿宋_GB2312" w:eastAsia="仿宋_GB2312" w:hAnsi="宋体" w:hint="eastAsia"/>
          <w:sz w:val="30"/>
          <w:szCs w:val="30"/>
        </w:rPr>
        <w:t>中国总会计师协会</w:t>
      </w:r>
    </w:p>
    <w:p w:rsidR="00527043" w:rsidRDefault="00527043" w:rsidP="00527043">
      <w:pPr>
        <w:widowControl/>
        <w:spacing w:line="360" w:lineRule="exact"/>
        <w:ind w:firstLineChars="200" w:firstLine="602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委托承办单位：</w:t>
      </w:r>
      <w:r>
        <w:rPr>
          <w:rFonts w:ascii="仿宋_GB2312" w:eastAsia="仿宋_GB2312" w:hAnsi="宋体" w:hint="eastAsia"/>
          <w:sz w:val="30"/>
          <w:szCs w:val="30"/>
        </w:rPr>
        <w:t>北京国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研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华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正工程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技术研究中心</w:t>
      </w:r>
    </w:p>
    <w:p w:rsidR="00527043" w:rsidRDefault="00527043" w:rsidP="00527043">
      <w:pPr>
        <w:widowControl/>
        <w:spacing w:beforeLines="50" w:afterLines="20" w:line="36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一、培训时间、地点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5721"/>
        <w:gridCol w:w="1896"/>
      </w:tblGrid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  <w:b/>
              </w:rPr>
            </w:pPr>
            <w:r w:rsidRPr="00D06D3E">
              <w:rPr>
                <w:rFonts w:hAnsi="宋体" w:hint="eastAsia"/>
                <w:b/>
              </w:rPr>
              <w:t>班次</w:t>
            </w:r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  <w:b/>
              </w:rPr>
            </w:pPr>
            <w:r w:rsidRPr="00D06D3E">
              <w:rPr>
                <w:rFonts w:hAnsi="宋体" w:hint="eastAsia"/>
                <w:b/>
              </w:rPr>
              <w:t>培训时间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  <w:b/>
              </w:rPr>
            </w:pPr>
            <w:r w:rsidRPr="00D06D3E">
              <w:rPr>
                <w:rFonts w:hAnsi="宋体" w:hint="eastAsia"/>
                <w:b/>
              </w:rPr>
              <w:t>培训地点</w:t>
            </w:r>
          </w:p>
        </w:tc>
      </w:tr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proofErr w:type="gramStart"/>
            <w:r w:rsidRPr="00D06D3E">
              <w:rPr>
                <w:rFonts w:hAnsi="宋体" w:hint="eastAsia"/>
              </w:rPr>
              <w:t>一</w:t>
            </w:r>
            <w:proofErr w:type="gramEnd"/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50" w:firstLine="150"/>
              <w:rPr>
                <w:rFonts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6"/>
                <w:attr w:name="Year" w:val="2017"/>
              </w:smartTagPr>
              <w:r w:rsidRPr="00D06D3E">
                <w:rPr>
                  <w:rFonts w:hAnsi="宋体" w:hint="eastAsia"/>
                </w:rPr>
                <w:t>2017年6月22日</w:t>
              </w:r>
            </w:smartTag>
            <w:r w:rsidRPr="00D06D3E">
              <w:rPr>
                <w:rFonts w:hAnsi="宋体" w:hint="eastAsia"/>
              </w:rPr>
              <w:t>—27日（22日报到）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青岛市</w:t>
            </w:r>
          </w:p>
        </w:tc>
      </w:tr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二</w:t>
            </w:r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50" w:firstLine="150"/>
              <w:rPr>
                <w:rFonts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2017"/>
              </w:smartTagPr>
              <w:r w:rsidRPr="00D06D3E">
                <w:rPr>
                  <w:rFonts w:hAnsi="宋体" w:hint="eastAsia"/>
                </w:rPr>
                <w:t>2017年7月7日</w:t>
              </w:r>
            </w:smartTag>
            <w:r w:rsidRPr="00D06D3E">
              <w:rPr>
                <w:rFonts w:hAnsi="宋体" w:hint="eastAsia"/>
              </w:rPr>
              <w:t>—12日（7日报到）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呼和浩特市</w:t>
            </w:r>
          </w:p>
        </w:tc>
      </w:tr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三</w:t>
            </w:r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50" w:firstLine="150"/>
              <w:rPr>
                <w:rFonts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17"/>
              </w:smartTagPr>
              <w:r w:rsidRPr="00D06D3E">
                <w:rPr>
                  <w:rFonts w:hAnsi="宋体" w:hint="eastAsia"/>
                </w:rPr>
                <w:t>2017年7月13日</w:t>
              </w:r>
            </w:smartTag>
            <w:r w:rsidRPr="00D06D3E">
              <w:rPr>
                <w:rFonts w:hAnsi="宋体" w:hint="eastAsia"/>
              </w:rPr>
              <w:t>—18日（13日报到）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贵阳市</w:t>
            </w:r>
          </w:p>
        </w:tc>
      </w:tr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四</w:t>
            </w:r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50" w:firstLine="150"/>
              <w:rPr>
                <w:rFonts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2017"/>
              </w:smartTagPr>
              <w:r w:rsidRPr="00D06D3E">
                <w:rPr>
                  <w:rFonts w:hAnsi="宋体" w:hint="eastAsia"/>
                </w:rPr>
                <w:t>2017年7月19日</w:t>
              </w:r>
            </w:smartTag>
            <w:r w:rsidRPr="00D06D3E">
              <w:rPr>
                <w:rFonts w:hAnsi="宋体" w:hint="eastAsia"/>
              </w:rPr>
              <w:t>—24日（19日报到）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昆明市</w:t>
            </w:r>
          </w:p>
        </w:tc>
      </w:tr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五</w:t>
            </w:r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50" w:firstLine="150"/>
              <w:rPr>
                <w:rFonts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7"/>
              </w:smartTagPr>
              <w:r w:rsidRPr="00D06D3E">
                <w:rPr>
                  <w:rFonts w:hAnsi="宋体" w:hint="eastAsia"/>
                </w:rPr>
                <w:t>2017年8月10日</w:t>
              </w:r>
            </w:smartTag>
            <w:r w:rsidRPr="00D06D3E">
              <w:rPr>
                <w:rFonts w:hAnsi="宋体" w:hint="eastAsia"/>
              </w:rPr>
              <w:t>—15日（10日报到）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大连市</w:t>
            </w:r>
          </w:p>
        </w:tc>
      </w:tr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六</w:t>
            </w:r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50" w:firstLine="150"/>
              <w:rPr>
                <w:rFonts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2017"/>
              </w:smartTagPr>
              <w:r w:rsidRPr="00D06D3E">
                <w:rPr>
                  <w:rFonts w:hAnsi="宋体" w:hint="eastAsia"/>
                </w:rPr>
                <w:t>2017年8月16日</w:t>
              </w:r>
            </w:smartTag>
            <w:r w:rsidRPr="00D06D3E">
              <w:rPr>
                <w:rFonts w:hAnsi="宋体" w:hint="eastAsia"/>
              </w:rPr>
              <w:t>—21日（16日报到）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银川市</w:t>
            </w:r>
          </w:p>
        </w:tc>
      </w:tr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七</w:t>
            </w:r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50" w:firstLine="150"/>
              <w:rPr>
                <w:rFonts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D06D3E">
                <w:rPr>
                  <w:rFonts w:hAnsi="宋体" w:hint="eastAsia"/>
                </w:rPr>
                <w:t>2017年9月8日</w:t>
              </w:r>
            </w:smartTag>
            <w:r w:rsidRPr="00D06D3E">
              <w:rPr>
                <w:rFonts w:hAnsi="宋体" w:hint="eastAsia"/>
              </w:rPr>
              <w:t>—13日（8日报到）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成都市</w:t>
            </w:r>
          </w:p>
        </w:tc>
      </w:tr>
      <w:tr w:rsidR="00527043" w:rsidRPr="00D06D3E" w:rsidTr="00AE51B6">
        <w:tc>
          <w:tcPr>
            <w:tcW w:w="9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 w:hint="eastAsia"/>
              </w:rPr>
            </w:pPr>
            <w:r w:rsidRPr="00D06D3E">
              <w:rPr>
                <w:rFonts w:hAnsi="宋体" w:hint="eastAsia"/>
              </w:rPr>
              <w:t>八</w:t>
            </w:r>
          </w:p>
        </w:tc>
        <w:tc>
          <w:tcPr>
            <w:tcW w:w="5721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50" w:firstLine="150"/>
              <w:rPr>
                <w:rFonts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2017"/>
              </w:smartTagPr>
              <w:r w:rsidRPr="00D06D3E">
                <w:rPr>
                  <w:rFonts w:hAnsi="宋体" w:hint="eastAsia"/>
                </w:rPr>
                <w:t>2017年9月14日</w:t>
              </w:r>
            </w:smartTag>
            <w:r w:rsidRPr="00D06D3E">
              <w:rPr>
                <w:rFonts w:hAnsi="宋体" w:hint="eastAsia"/>
              </w:rPr>
              <w:t>—19日（14日报到）</w:t>
            </w:r>
          </w:p>
        </w:tc>
        <w:tc>
          <w:tcPr>
            <w:tcW w:w="1896" w:type="dxa"/>
            <w:vAlign w:val="center"/>
          </w:tcPr>
          <w:p w:rsidR="00527043" w:rsidRPr="00D06D3E" w:rsidRDefault="00527043" w:rsidP="00527043">
            <w:pPr>
              <w:pStyle w:val="2"/>
              <w:widowControl/>
              <w:spacing w:beforeLines="20" w:afterLines="20" w:line="360" w:lineRule="exact"/>
              <w:ind w:firstLineChars="0" w:firstLine="0"/>
              <w:jc w:val="center"/>
              <w:rPr>
                <w:rFonts w:hAnsi="宋体"/>
              </w:rPr>
            </w:pPr>
            <w:r w:rsidRPr="00D06D3E">
              <w:rPr>
                <w:rFonts w:hAnsi="宋体" w:hint="eastAsia"/>
              </w:rPr>
              <w:t>杭州市</w:t>
            </w:r>
          </w:p>
        </w:tc>
      </w:tr>
    </w:tbl>
    <w:p w:rsidR="00527043" w:rsidRDefault="00527043" w:rsidP="00527043">
      <w:pPr>
        <w:widowControl/>
        <w:spacing w:beforeLines="50" w:afterLines="20" w:line="372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二、培训内容</w:t>
      </w:r>
    </w:p>
    <w:p w:rsidR="00527043" w:rsidRPr="009B637D" w:rsidRDefault="00527043" w:rsidP="00527043">
      <w:pPr>
        <w:widowControl/>
        <w:spacing w:line="372" w:lineRule="exact"/>
        <w:ind w:firstLineChars="200" w:firstLine="602"/>
        <w:rPr>
          <w:rFonts w:ascii="仿宋_GB2312" w:eastAsia="仿宋_GB2312" w:hAnsi="华文仿宋" w:cs="华文仿宋" w:hint="eastAsia"/>
          <w:b/>
          <w:bCs/>
          <w:kern w:val="0"/>
          <w:sz w:val="30"/>
          <w:szCs w:val="30"/>
        </w:rPr>
      </w:pPr>
      <w:r w:rsidRPr="00ED6EA7">
        <w:rPr>
          <w:rFonts w:ascii="仿宋_GB2312" w:eastAsia="仿宋_GB2312" w:hAnsi="华文仿宋" w:cs="华文仿宋" w:hint="eastAsia"/>
          <w:b/>
          <w:bCs/>
          <w:kern w:val="0"/>
          <w:sz w:val="30"/>
          <w:szCs w:val="30"/>
        </w:rPr>
        <w:t>（一）</w:t>
      </w:r>
      <w:r w:rsidRPr="009B637D">
        <w:rPr>
          <w:rFonts w:ascii="仿宋_GB2312" w:eastAsia="仿宋_GB2312" w:hAnsi="华文仿宋" w:cs="华文仿宋" w:hint="eastAsia"/>
          <w:b/>
          <w:bCs/>
          <w:kern w:val="0"/>
          <w:sz w:val="30"/>
          <w:szCs w:val="30"/>
        </w:rPr>
        <w:t>建设项目财务管理与实务操作</w:t>
      </w:r>
    </w:p>
    <w:bookmarkEnd w:id="0"/>
    <w:p w:rsidR="00527043" w:rsidRDefault="00527043" w:rsidP="00527043">
      <w:pPr>
        <w:widowControl/>
        <w:spacing w:line="372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ED6EA7">
        <w:rPr>
          <w:rFonts w:ascii="仿宋_GB2312" w:eastAsia="仿宋_GB2312" w:hAnsi="宋体" w:hint="eastAsia"/>
          <w:sz w:val="30"/>
          <w:szCs w:val="28"/>
        </w:rPr>
        <w:t>1、</w:t>
      </w:r>
      <w:r w:rsidRPr="009B637D">
        <w:rPr>
          <w:rFonts w:ascii="仿宋_GB2312" w:eastAsia="仿宋_GB2312" w:hAnsi="宋体" w:hint="eastAsia"/>
          <w:sz w:val="30"/>
          <w:szCs w:val="28"/>
        </w:rPr>
        <w:t>建设项目财务管理最新政策解读</w:t>
      </w:r>
    </w:p>
    <w:p w:rsidR="00527043" w:rsidRPr="009B637D" w:rsidRDefault="00527043" w:rsidP="00527043">
      <w:pPr>
        <w:widowControl/>
        <w:spacing w:line="372" w:lineRule="exact"/>
        <w:ind w:firstLineChars="198" w:firstLine="610"/>
        <w:rPr>
          <w:rFonts w:ascii="仿宋_GB2312" w:eastAsia="仿宋_GB2312" w:hAnsi="宋体" w:hint="eastAsia"/>
          <w:bCs/>
          <w:spacing w:val="4"/>
          <w:sz w:val="30"/>
          <w:szCs w:val="30"/>
        </w:rPr>
      </w:pPr>
      <w:r>
        <w:rPr>
          <w:rFonts w:eastAsia="仿宋_GB2312" w:hint="eastAsia"/>
          <w:bCs/>
          <w:spacing w:val="4"/>
          <w:sz w:val="30"/>
          <w:szCs w:val="30"/>
        </w:rPr>
        <w:t>关于财政部</w:t>
      </w:r>
      <w:r w:rsidRPr="00ED6EA7">
        <w:rPr>
          <w:rFonts w:ascii="仿宋_GB2312" w:eastAsia="仿宋_GB2312"/>
          <w:bCs/>
          <w:spacing w:val="4"/>
          <w:sz w:val="30"/>
          <w:szCs w:val="30"/>
        </w:rPr>
        <w:t>《基本建设财务规则》</w:t>
      </w:r>
      <w:r w:rsidRPr="00CA38B1">
        <w:rPr>
          <w:rFonts w:ascii="仿宋_GB2312" w:eastAsia="仿宋_GB2312" w:hint="eastAsia"/>
          <w:bCs/>
          <w:spacing w:val="4"/>
          <w:sz w:val="30"/>
          <w:szCs w:val="30"/>
        </w:rPr>
        <w:t>（财政部令第81号）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、</w:t>
      </w:r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《基本建设项目竣工财务决算管理暂行办法》（</w:t>
      </w:r>
      <w:proofErr w:type="gramStart"/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财建</w:t>
      </w:r>
      <w:proofErr w:type="gramEnd"/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[2016]503号）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、</w:t>
      </w:r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《基本建设项目建设成本管理规定》（</w:t>
      </w:r>
      <w:proofErr w:type="gramStart"/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财建</w:t>
      </w:r>
      <w:proofErr w:type="gramEnd"/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[2016]504号）</w:t>
      </w:r>
      <w:r>
        <w:rPr>
          <w:rFonts w:eastAsia="仿宋_GB2312" w:hint="eastAsia"/>
          <w:bCs/>
          <w:spacing w:val="4"/>
          <w:sz w:val="30"/>
          <w:szCs w:val="30"/>
          <w:lang w:val="en-GB"/>
        </w:rPr>
        <w:t>的讲</w:t>
      </w:r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解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与</w:t>
      </w:r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对比分析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；新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基建财务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管理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规则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与原制度的主要区别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；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新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基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本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建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设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财务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规划适用范围及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主要任务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；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各相关部门的主要职责及风险承担；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建设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项目资金的内涵使用与管理；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财政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预算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支出及预算调整的相关规定。</w:t>
      </w:r>
    </w:p>
    <w:p w:rsidR="00527043" w:rsidRDefault="00527043" w:rsidP="00527043">
      <w:pPr>
        <w:widowControl/>
        <w:spacing w:line="372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>
        <w:rPr>
          <w:rFonts w:ascii="仿宋_GB2312" w:eastAsia="仿宋_GB2312" w:hAnsi="宋体" w:hint="eastAsia"/>
          <w:sz w:val="30"/>
          <w:szCs w:val="28"/>
        </w:rPr>
        <w:t>2</w:t>
      </w:r>
      <w:r w:rsidRPr="00D47356">
        <w:rPr>
          <w:rFonts w:ascii="仿宋_GB2312" w:eastAsia="仿宋_GB2312" w:hAnsi="宋体" w:hint="eastAsia"/>
          <w:sz w:val="30"/>
          <w:szCs w:val="28"/>
        </w:rPr>
        <w:t>、</w:t>
      </w:r>
      <w:r w:rsidRPr="00842EFE">
        <w:rPr>
          <w:rFonts w:ascii="仿宋_GB2312" w:eastAsia="仿宋_GB2312" w:hAnsi="宋体" w:hint="eastAsia"/>
          <w:sz w:val="30"/>
          <w:szCs w:val="28"/>
        </w:rPr>
        <w:t>建设项目成本控制</w:t>
      </w:r>
      <w:r>
        <w:rPr>
          <w:rFonts w:ascii="仿宋_GB2312" w:eastAsia="仿宋_GB2312" w:hAnsi="宋体" w:hint="eastAsia"/>
          <w:sz w:val="30"/>
          <w:szCs w:val="28"/>
        </w:rPr>
        <w:t>的</w:t>
      </w:r>
      <w:r w:rsidRPr="00842EFE">
        <w:rPr>
          <w:rFonts w:ascii="仿宋_GB2312" w:eastAsia="仿宋_GB2312" w:hAnsi="宋体" w:hint="eastAsia"/>
          <w:sz w:val="30"/>
          <w:szCs w:val="28"/>
        </w:rPr>
        <w:t>财务管理</w:t>
      </w:r>
      <w:r>
        <w:rPr>
          <w:rFonts w:ascii="仿宋_GB2312" w:eastAsia="仿宋_GB2312" w:hAnsi="宋体" w:hint="eastAsia"/>
          <w:sz w:val="30"/>
          <w:szCs w:val="28"/>
        </w:rPr>
        <w:t>与原制度的变化</w:t>
      </w:r>
    </w:p>
    <w:p w:rsidR="00527043" w:rsidRPr="00842EFE" w:rsidRDefault="00527043" w:rsidP="00527043">
      <w:pPr>
        <w:widowControl/>
        <w:spacing w:line="372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842EFE">
        <w:rPr>
          <w:rFonts w:ascii="仿宋_GB2312" w:eastAsia="仿宋_GB2312" w:hAnsi="宋体" w:hint="eastAsia"/>
          <w:sz w:val="30"/>
          <w:szCs w:val="28"/>
        </w:rPr>
        <w:t>建设资金的筹集使用与管理；项目成本控制的主要内容</w:t>
      </w:r>
      <w:r>
        <w:rPr>
          <w:rFonts w:ascii="仿宋_GB2312" w:eastAsia="仿宋_GB2312" w:hAnsi="宋体" w:hint="eastAsia"/>
          <w:sz w:val="30"/>
          <w:szCs w:val="28"/>
        </w:rPr>
        <w:t>；</w:t>
      </w:r>
      <w:r w:rsidRPr="00842EFE">
        <w:rPr>
          <w:rFonts w:ascii="仿宋_GB2312" w:eastAsia="仿宋_GB2312" w:hAnsi="宋体" w:hint="eastAsia"/>
          <w:sz w:val="30"/>
          <w:szCs w:val="28"/>
        </w:rPr>
        <w:t>待摊投资的分类归集与核算内容及分摊方法；建设单位管理费审批权限及相关规定；关于代建制管理费的使用及激励措施；不得列入项目建设成本的相关规定；关于工程价款结算程序及质保金的相关规定；关于项目的绩效评价与监督。</w:t>
      </w:r>
    </w:p>
    <w:p w:rsidR="00527043" w:rsidRPr="00437C04" w:rsidRDefault="00527043" w:rsidP="00527043">
      <w:pPr>
        <w:widowControl/>
        <w:spacing w:line="372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437C04">
        <w:rPr>
          <w:rFonts w:ascii="仿宋_GB2312" w:eastAsia="仿宋_GB2312" w:hAnsi="宋体" w:hint="eastAsia"/>
          <w:sz w:val="30"/>
          <w:szCs w:val="28"/>
        </w:rPr>
        <w:lastRenderedPageBreak/>
        <w:t>3、项目竣工财务决算编制审核及批复与原制度的主要变化</w:t>
      </w:r>
    </w:p>
    <w:p w:rsidR="00527043" w:rsidRPr="00437C04" w:rsidRDefault="00527043" w:rsidP="00527043">
      <w:pPr>
        <w:widowControl/>
        <w:spacing w:line="372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437C04">
        <w:rPr>
          <w:rFonts w:ascii="仿宋_GB2312" w:eastAsia="仿宋_GB2312" w:hAnsi="宋体" w:hint="eastAsia"/>
          <w:sz w:val="30"/>
          <w:szCs w:val="28"/>
        </w:rPr>
        <w:t>编制项目竣工财务决算报表的要求；项目竣工财务决算编制依据；项目竣工财务决算编制的主要内容；项目竣工财务决算编制政策要求及编制方法；关于项目竣工财务决算审核重点及要求；关于交付使用资产的财务处理及相关规定；项目竣工财务决算报告编写内容及要求；项目竣工财务决算的审批权限。</w:t>
      </w:r>
    </w:p>
    <w:p w:rsidR="00527043" w:rsidRPr="00842EFE" w:rsidRDefault="00527043" w:rsidP="00527043">
      <w:pPr>
        <w:widowControl/>
        <w:spacing w:line="372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>
        <w:rPr>
          <w:rFonts w:ascii="仿宋_GB2312" w:eastAsia="仿宋_GB2312" w:hAnsi="宋体" w:hint="eastAsia"/>
          <w:sz w:val="30"/>
          <w:szCs w:val="28"/>
        </w:rPr>
        <w:t>4</w:t>
      </w:r>
      <w:r w:rsidRPr="00D47356">
        <w:rPr>
          <w:rFonts w:ascii="仿宋_GB2312" w:eastAsia="仿宋_GB2312" w:hAnsi="宋体" w:hint="eastAsia"/>
          <w:sz w:val="30"/>
          <w:szCs w:val="28"/>
        </w:rPr>
        <w:t>、</w:t>
      </w:r>
      <w:r w:rsidRPr="00842EFE">
        <w:rPr>
          <w:rFonts w:ascii="仿宋_GB2312" w:eastAsia="仿宋_GB2312" w:hAnsi="宋体" w:hint="eastAsia"/>
          <w:sz w:val="30"/>
          <w:szCs w:val="28"/>
        </w:rPr>
        <w:t>几个相关问题</w:t>
      </w:r>
    </w:p>
    <w:p w:rsidR="00527043" w:rsidRPr="00842EFE" w:rsidRDefault="00527043" w:rsidP="00527043">
      <w:pPr>
        <w:widowControl/>
        <w:spacing w:line="372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842EFE">
        <w:rPr>
          <w:rFonts w:ascii="仿宋_GB2312" w:eastAsia="仿宋_GB2312" w:hAnsi="宋体" w:hint="eastAsia"/>
          <w:sz w:val="30"/>
          <w:szCs w:val="28"/>
        </w:rPr>
        <w:t>建设项目超</w:t>
      </w:r>
      <w:proofErr w:type="gramStart"/>
      <w:r w:rsidRPr="00842EFE">
        <w:rPr>
          <w:rFonts w:ascii="仿宋_GB2312" w:eastAsia="仿宋_GB2312" w:hAnsi="宋体" w:hint="eastAsia"/>
          <w:sz w:val="30"/>
          <w:szCs w:val="28"/>
        </w:rPr>
        <w:t>概如何</w:t>
      </w:r>
      <w:proofErr w:type="gramEnd"/>
      <w:r w:rsidRPr="00842EFE">
        <w:rPr>
          <w:rFonts w:ascii="仿宋_GB2312" w:eastAsia="仿宋_GB2312" w:hAnsi="宋体" w:hint="eastAsia"/>
          <w:sz w:val="30"/>
          <w:szCs w:val="28"/>
        </w:rPr>
        <w:t>处理；项目评审中多发问题的案例分析；建设项目风险点突出表现；PPP项目与传统项目管理的异同。</w:t>
      </w:r>
    </w:p>
    <w:p w:rsidR="00527043" w:rsidRPr="000F775F" w:rsidRDefault="00527043" w:rsidP="00527043">
      <w:pPr>
        <w:widowControl/>
        <w:spacing w:line="372" w:lineRule="exact"/>
        <w:ind w:firstLineChars="198" w:firstLine="596"/>
        <w:rPr>
          <w:rFonts w:ascii="仿宋_GB2312" w:eastAsia="仿宋_GB2312" w:hAnsi="宋体"/>
          <w:b/>
          <w:sz w:val="30"/>
          <w:szCs w:val="28"/>
        </w:rPr>
      </w:pPr>
      <w:r w:rsidRPr="00A53D50">
        <w:rPr>
          <w:rFonts w:ascii="仿宋_GB2312" w:eastAsia="仿宋_GB2312" w:hAnsi="宋体" w:hint="eastAsia"/>
          <w:b/>
          <w:sz w:val="30"/>
          <w:szCs w:val="28"/>
        </w:rPr>
        <w:t>（</w:t>
      </w:r>
      <w:r>
        <w:rPr>
          <w:rFonts w:ascii="仿宋_GB2312" w:eastAsia="仿宋_GB2312" w:hAnsi="宋体" w:hint="eastAsia"/>
          <w:b/>
          <w:sz w:val="30"/>
          <w:szCs w:val="28"/>
        </w:rPr>
        <w:t>二</w:t>
      </w:r>
      <w:r w:rsidRPr="00A53D50">
        <w:rPr>
          <w:rFonts w:ascii="仿宋_GB2312" w:eastAsia="仿宋_GB2312" w:hAnsi="宋体" w:hint="eastAsia"/>
          <w:b/>
          <w:sz w:val="30"/>
          <w:szCs w:val="28"/>
        </w:rPr>
        <w:t>）</w:t>
      </w:r>
      <w:r w:rsidRPr="00474D5E">
        <w:rPr>
          <w:rFonts w:ascii="仿宋_GB2312" w:eastAsia="仿宋_GB2312" w:hAnsi="宋体" w:hint="eastAsia"/>
          <w:b/>
          <w:sz w:val="30"/>
          <w:szCs w:val="28"/>
        </w:rPr>
        <w:t>工程项目财务内控体系构建与案例解析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1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、工程项目财务内控的政策要求与管控目标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①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工程项目财务内控的政策法规体系</w:t>
      </w:r>
      <w:r>
        <w:rPr>
          <w:rFonts w:ascii="仿宋_GB2312" w:eastAsia="仿宋_GB2312" w:hAnsi="华文仿宋" w:cs="华文仿宋" w:hint="eastAsia"/>
          <w:sz w:val="30"/>
          <w:szCs w:val="30"/>
        </w:rPr>
        <w:t>。②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工程项目财务内控的管控目标：规避和防范风险、动态反映和控制工程成本、提高工作效率。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2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、工程项目财务风险与常见问题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①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工程项目主要财务风险分析：决策风险、程序风险、资金风险、概算执行风险、合同风险、费用控制风险、资产风险等</w:t>
      </w:r>
      <w:r>
        <w:rPr>
          <w:rFonts w:ascii="仿宋_GB2312" w:eastAsia="仿宋_GB2312" w:hAnsi="华文仿宋" w:cs="华文仿宋" w:hint="eastAsia"/>
          <w:sz w:val="30"/>
          <w:szCs w:val="30"/>
        </w:rPr>
        <w:t>。②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工程项目常见问题分析。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3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、工程项目财务内控体系的构建思路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①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基于业务实施角度：“以概算为主纲，以资金为主线”的设计思路。</w:t>
      </w:r>
      <w:r>
        <w:rPr>
          <w:rFonts w:ascii="仿宋_GB2312" w:eastAsia="仿宋_GB2312" w:hAnsi="华文仿宋" w:cs="华文仿宋" w:hint="eastAsia"/>
          <w:sz w:val="30"/>
          <w:szCs w:val="30"/>
        </w:rPr>
        <w:t>②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基于风险管理角度：“以风险为导向、以流程为对象、以控制为手段、以制度为平台”的设计思路。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4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、工程项目财务内控体系构成介绍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 w:rsidRPr="00474D5E">
        <w:rPr>
          <w:rFonts w:ascii="仿宋_GB2312" w:eastAsia="仿宋_GB2312" w:hAnsi="华文仿宋" w:cs="华文仿宋" w:hint="eastAsia"/>
          <w:sz w:val="30"/>
          <w:szCs w:val="30"/>
        </w:rPr>
        <w:t>工程项目财务内控体系文本包括三大部分：管理总纲、项目管理系统和监督评价系统。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①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管理总纲系统对项目管理系统和监督评价系统起到统领作用，主要是界定基建财务管理基调、搭建管理组织、明确授权体系等。</w:t>
      </w:r>
      <w:r>
        <w:rPr>
          <w:rFonts w:ascii="仿宋_GB2312" w:eastAsia="仿宋_GB2312" w:hAnsi="华文仿宋" w:cs="华文仿宋" w:hint="eastAsia"/>
          <w:sz w:val="30"/>
          <w:szCs w:val="30"/>
        </w:rPr>
        <w:t>②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项目管理系统是工程项目财务内控体系的核心，涵盖了基建管理中的计划与概算管理、采购管理、合同管理、物资管理、财务管理、竣工决算管理等模块。</w:t>
      </w:r>
      <w:r>
        <w:rPr>
          <w:rFonts w:ascii="仿宋_GB2312" w:eastAsia="仿宋_GB2312" w:hAnsi="华文仿宋" w:cs="华文仿宋" w:hint="eastAsia"/>
          <w:sz w:val="30"/>
          <w:szCs w:val="30"/>
        </w:rPr>
        <w:t>③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监督评价系统对项目管理系统起到监督和评价的作用，通过建立风险评估与维护机制，保证内部控制与风险管理的持续有效性，同时定期对内控体系进行测试和评价，以加大执行力度，实现内控体系持续改进、循环优化。</w:t>
      </w:r>
    </w:p>
    <w:p w:rsidR="00527043" w:rsidRPr="00474D5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5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、工程项目财务内控体系的系统配套</w:t>
      </w:r>
    </w:p>
    <w:p w:rsidR="00527043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lastRenderedPageBreak/>
        <w:t>①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通过工程项目财务内控信息系统的同步实施，将柔性规定变为刚性要求，保证内控体系有效落地。</w:t>
      </w:r>
      <w:r>
        <w:rPr>
          <w:rFonts w:ascii="仿宋_GB2312" w:eastAsia="仿宋_GB2312" w:hAnsi="华文仿宋" w:cs="华文仿宋" w:hint="eastAsia"/>
          <w:sz w:val="30"/>
          <w:szCs w:val="30"/>
        </w:rPr>
        <w:t>②</w:t>
      </w:r>
      <w:r w:rsidRPr="00474D5E">
        <w:rPr>
          <w:rFonts w:ascii="仿宋_GB2312" w:eastAsia="仿宋_GB2312" w:hAnsi="华文仿宋" w:cs="华文仿宋" w:hint="eastAsia"/>
          <w:sz w:val="30"/>
          <w:szCs w:val="30"/>
        </w:rPr>
        <w:t>管理会计背景下的工程财务内控管理价值探讨。</w:t>
      </w:r>
    </w:p>
    <w:p w:rsidR="00527043" w:rsidRPr="00CF60D5" w:rsidRDefault="00527043" w:rsidP="00527043">
      <w:pPr>
        <w:widowControl/>
        <w:spacing w:line="372" w:lineRule="exact"/>
        <w:ind w:firstLineChars="200" w:firstLine="602"/>
        <w:outlineLvl w:val="0"/>
        <w:rPr>
          <w:rFonts w:ascii="仿宋_GB2312" w:eastAsia="仿宋_GB2312" w:hAnsi="宋体" w:hint="eastAsia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30"/>
        </w:rPr>
        <w:t>（三）</w:t>
      </w:r>
      <w:r w:rsidRPr="00CF60D5">
        <w:rPr>
          <w:rFonts w:ascii="仿宋_GB2312" w:eastAsia="仿宋_GB2312" w:hAnsi="宋体" w:hint="eastAsia"/>
          <w:b/>
          <w:sz w:val="30"/>
          <w:szCs w:val="28"/>
        </w:rPr>
        <w:t>建设项目审计与案例分析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CF60D5">
        <w:rPr>
          <w:rFonts w:ascii="仿宋_GB2312" w:eastAsia="仿宋_GB2312" w:hAnsi="宋体" w:cs="仿宋_GB2312" w:hint="eastAsia"/>
          <w:sz w:val="30"/>
          <w:szCs w:val="30"/>
        </w:rPr>
        <w:t>为了确保工程质量和提高投资效益，该专题围绕“问题、方法、预防”三个关键词。根据中办、国办《关于完善审计制度若干重大问题的框架意见》、《关于实行审计全覆盖的实施意见》重点讲解建设项目全过程审计，讨论PPP项目审计、总承包审计、审计风险防范与控制等热点问题。主要内容如下：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1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、建设项目基建程序审计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CF60D5">
        <w:rPr>
          <w:rFonts w:ascii="仿宋_GB2312" w:eastAsia="仿宋_GB2312" w:hAnsi="宋体" w:cs="仿宋_GB2312" w:hint="eastAsia"/>
          <w:sz w:val="30"/>
          <w:szCs w:val="30"/>
        </w:rPr>
        <w:t>结合案例重点分析建设项目程序审计、工程内部控制审计、发包方式审计、工程跟踪审计要注意的突出问题。关注建设程序存在</w:t>
      </w:r>
      <w:r w:rsidRPr="00030B16">
        <w:rPr>
          <w:rFonts w:ascii="仿宋_GB2312" w:eastAsia="仿宋_GB2312" w:hAnsi="宋体" w:cs="仿宋_GB2312" w:hint="eastAsia"/>
          <w:spacing w:val="-4"/>
          <w:sz w:val="30"/>
          <w:szCs w:val="30"/>
        </w:rPr>
        <w:t>的违法违规，针对后果与原因问责，提出加强建设项目内部控制建议。</w:t>
      </w:r>
    </w:p>
    <w:p w:rsidR="00527043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①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建设项目审计依据</w:t>
      </w:r>
      <w:r>
        <w:rPr>
          <w:rFonts w:ascii="仿宋_GB2312" w:eastAsia="仿宋_GB2312" w:hAnsi="宋体" w:cs="仿宋_GB2312" w:hint="eastAsia"/>
          <w:sz w:val="30"/>
          <w:szCs w:val="30"/>
        </w:rPr>
        <w:t>。②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建设程序审计</w:t>
      </w:r>
      <w:r>
        <w:rPr>
          <w:rFonts w:ascii="仿宋_GB2312" w:eastAsia="仿宋_GB2312" w:hAnsi="宋体" w:cs="仿宋_GB2312" w:hint="eastAsia"/>
          <w:sz w:val="30"/>
          <w:szCs w:val="30"/>
        </w:rPr>
        <w:t>。③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发包方式审计</w:t>
      </w:r>
      <w:r>
        <w:rPr>
          <w:rFonts w:ascii="仿宋_GB2312" w:eastAsia="仿宋_GB2312" w:hAnsi="宋体" w:cs="仿宋_GB2312" w:hint="eastAsia"/>
          <w:sz w:val="30"/>
          <w:szCs w:val="30"/>
        </w:rPr>
        <w:t>。④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关于跟踪审计</w:t>
      </w:r>
      <w:r>
        <w:rPr>
          <w:rFonts w:ascii="仿宋_GB2312" w:eastAsia="仿宋_GB2312" w:hAnsi="宋体" w:cs="仿宋_GB2312" w:hint="eastAsia"/>
          <w:sz w:val="30"/>
          <w:szCs w:val="30"/>
        </w:rPr>
        <w:t>。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2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、建设项目招投标审计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CF60D5">
        <w:rPr>
          <w:rFonts w:ascii="仿宋_GB2312" w:eastAsia="仿宋_GB2312" w:hAnsi="宋体" w:cs="仿宋_GB2312" w:hint="eastAsia"/>
          <w:sz w:val="30"/>
          <w:szCs w:val="30"/>
        </w:rPr>
        <w:t>建设项目招投标政策难点答疑。建设项目招投标风险识别与防范，提出审计建议。结合案例，交流“围标”、“陪标”、“串标”、逃避招标的审计方法，交流招投标审计与总承包结算审计案例。</w:t>
      </w:r>
    </w:p>
    <w:p w:rsidR="00527043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①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招投标政策解读</w:t>
      </w:r>
      <w:r>
        <w:rPr>
          <w:rFonts w:ascii="仿宋_GB2312" w:eastAsia="仿宋_GB2312" w:hAnsi="宋体" w:cs="仿宋_GB2312" w:hint="eastAsia"/>
          <w:sz w:val="30"/>
          <w:szCs w:val="30"/>
        </w:rPr>
        <w:t>。②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招标风险识别与防范</w:t>
      </w:r>
      <w:r>
        <w:rPr>
          <w:rFonts w:ascii="仿宋_GB2312" w:eastAsia="仿宋_GB2312" w:hAnsi="宋体" w:cs="仿宋_GB2312" w:hint="eastAsia"/>
          <w:sz w:val="30"/>
          <w:szCs w:val="30"/>
        </w:rPr>
        <w:t>。③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招投标审计案例分析</w:t>
      </w:r>
      <w:r>
        <w:rPr>
          <w:rFonts w:ascii="仿宋_GB2312" w:eastAsia="仿宋_GB2312" w:hAnsi="宋体" w:cs="仿宋_GB2312" w:hint="eastAsia"/>
          <w:sz w:val="30"/>
          <w:szCs w:val="30"/>
        </w:rPr>
        <w:t>。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3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、建设项目合同审计</w:t>
      </w:r>
    </w:p>
    <w:p w:rsidR="00527043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CF60D5">
        <w:rPr>
          <w:rFonts w:ascii="仿宋_GB2312" w:eastAsia="仿宋_GB2312" w:hAnsi="宋体" w:cs="仿宋_GB2312" w:hint="eastAsia"/>
          <w:sz w:val="30"/>
          <w:szCs w:val="30"/>
        </w:rPr>
        <w:t>招标文件、投标文件、合同及补充协议矛盾，审计结论与合同矛盾如何处理。结合《建设工程施工合同（示范文本）》（GF-2013-</w:t>
      </w:r>
    </w:p>
    <w:p w:rsidR="00527043" w:rsidRPr="00CF60D5" w:rsidRDefault="00527043" w:rsidP="00527043">
      <w:pPr>
        <w:widowControl/>
        <w:spacing w:line="372" w:lineRule="exact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CF60D5">
        <w:rPr>
          <w:rFonts w:ascii="仿宋_GB2312" w:eastAsia="仿宋_GB2312" w:hAnsi="宋体" w:cs="仿宋_GB2312" w:hint="eastAsia"/>
          <w:sz w:val="30"/>
          <w:szCs w:val="30"/>
        </w:rPr>
        <w:t>0201）重点讲解施工合同、设备材料采购合同、技术服务合同审计重点内容方法及对结算与审计的影响。</w:t>
      </w:r>
    </w:p>
    <w:p w:rsidR="00527043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①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工程合同审计问题讨论</w:t>
      </w:r>
      <w:r>
        <w:rPr>
          <w:rFonts w:ascii="仿宋_GB2312" w:eastAsia="仿宋_GB2312" w:hAnsi="宋体" w:cs="仿宋_GB2312" w:hint="eastAsia"/>
          <w:sz w:val="30"/>
          <w:szCs w:val="30"/>
        </w:rPr>
        <w:t>。②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单价与总价合同审计</w:t>
      </w:r>
      <w:r>
        <w:rPr>
          <w:rFonts w:ascii="仿宋_GB2312" w:eastAsia="仿宋_GB2312" w:hAnsi="宋体" w:cs="仿宋_GB2312" w:hint="eastAsia"/>
          <w:sz w:val="30"/>
          <w:szCs w:val="30"/>
        </w:rPr>
        <w:t>。③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工程合同争议审计案例分析</w:t>
      </w:r>
      <w:r>
        <w:rPr>
          <w:rFonts w:ascii="仿宋_GB2312" w:eastAsia="仿宋_GB2312" w:hAnsi="宋体" w:cs="仿宋_GB2312" w:hint="eastAsia"/>
          <w:sz w:val="30"/>
          <w:szCs w:val="30"/>
        </w:rPr>
        <w:t>。④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工程索赔审计案例分析</w:t>
      </w:r>
      <w:r>
        <w:rPr>
          <w:rFonts w:ascii="仿宋_GB2312" w:eastAsia="仿宋_GB2312" w:hAnsi="宋体" w:cs="仿宋_GB2312" w:hint="eastAsia"/>
          <w:sz w:val="30"/>
          <w:szCs w:val="30"/>
        </w:rPr>
        <w:t>。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4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、建设项目财务审计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CF60D5">
        <w:rPr>
          <w:rFonts w:ascii="仿宋_GB2312" w:eastAsia="仿宋_GB2312" w:hAnsi="宋体" w:cs="仿宋_GB2312" w:hint="eastAsia"/>
          <w:sz w:val="30"/>
          <w:szCs w:val="30"/>
        </w:rPr>
        <w:t>结合《基本建设财务规则》（财政部第81号令）分析工程财务相关问题，针对投资多计，基建收入少计的舞弊特征，探索针对性有效的审计方法。交流工程大案要案审计查证的方式与方法。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①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交通工程财务审计案例分析</w:t>
      </w:r>
      <w:r>
        <w:rPr>
          <w:rFonts w:ascii="仿宋_GB2312" w:eastAsia="仿宋_GB2312" w:hAnsi="宋体" w:cs="仿宋_GB2312" w:hint="eastAsia"/>
          <w:sz w:val="30"/>
          <w:szCs w:val="30"/>
        </w:rPr>
        <w:t>。②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企业工程财务审计案例分析</w:t>
      </w:r>
      <w:r>
        <w:rPr>
          <w:rFonts w:ascii="仿宋_GB2312" w:eastAsia="仿宋_GB2312" w:hAnsi="宋体" w:cs="仿宋_GB2312" w:hint="eastAsia"/>
          <w:sz w:val="30"/>
          <w:szCs w:val="30"/>
        </w:rPr>
        <w:t>。③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楼堂馆所财务审计案例分析</w:t>
      </w:r>
      <w:r>
        <w:rPr>
          <w:rFonts w:ascii="仿宋_GB2312" w:eastAsia="仿宋_GB2312" w:hAnsi="宋体" w:cs="仿宋_GB2312" w:hint="eastAsia"/>
          <w:sz w:val="30"/>
          <w:szCs w:val="30"/>
        </w:rPr>
        <w:t>。④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水利水电工程财务审计案例分析</w:t>
      </w:r>
      <w:r>
        <w:rPr>
          <w:rFonts w:ascii="仿宋_GB2312" w:eastAsia="仿宋_GB2312" w:hAnsi="宋体" w:cs="仿宋_GB2312" w:hint="eastAsia"/>
          <w:sz w:val="30"/>
          <w:szCs w:val="30"/>
        </w:rPr>
        <w:t>。⑤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隐蔽工程财务审计案例分析</w:t>
      </w:r>
      <w:r>
        <w:rPr>
          <w:rFonts w:ascii="仿宋_GB2312" w:eastAsia="仿宋_GB2312" w:hAnsi="宋体" w:cs="仿宋_GB2312" w:hint="eastAsia"/>
          <w:sz w:val="30"/>
          <w:szCs w:val="30"/>
        </w:rPr>
        <w:t>。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lastRenderedPageBreak/>
        <w:t>5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、建设项目造价审计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CF60D5">
        <w:rPr>
          <w:rFonts w:ascii="仿宋_GB2312" w:eastAsia="仿宋_GB2312" w:hAnsi="宋体" w:cs="仿宋_GB2312" w:hint="eastAsia"/>
          <w:sz w:val="30"/>
          <w:szCs w:val="30"/>
        </w:rPr>
        <w:t>结合《关于全面推开营业税改征增值税试点的通知》(财税〔2016〕36号)探讨“营改增”对工程造价审计影响。重点交流结算审计、工程变更审计、工程签证与索赔审计、探讨不平衡报价下工程案件线索发现。</w:t>
      </w:r>
    </w:p>
    <w:p w:rsidR="00527043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①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工程造价如何结算</w:t>
      </w:r>
      <w:r>
        <w:rPr>
          <w:rFonts w:ascii="仿宋_GB2312" w:eastAsia="仿宋_GB2312" w:hAnsi="宋体" w:cs="仿宋_GB2312" w:hint="eastAsia"/>
          <w:sz w:val="30"/>
          <w:szCs w:val="30"/>
        </w:rPr>
        <w:t>。②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工程造价结算审计</w:t>
      </w:r>
      <w:r>
        <w:rPr>
          <w:rFonts w:ascii="仿宋_GB2312" w:eastAsia="仿宋_GB2312" w:hAnsi="宋体" w:cs="仿宋_GB2312" w:hint="eastAsia"/>
          <w:sz w:val="30"/>
          <w:szCs w:val="30"/>
        </w:rPr>
        <w:t>。③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工程变更与签证审计</w:t>
      </w:r>
      <w:r>
        <w:rPr>
          <w:rFonts w:ascii="仿宋_GB2312" w:eastAsia="仿宋_GB2312" w:hAnsi="宋体" w:cs="仿宋_GB2312" w:hint="eastAsia"/>
          <w:sz w:val="30"/>
          <w:szCs w:val="30"/>
        </w:rPr>
        <w:t>。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6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、PPP与绩效审计</w:t>
      </w:r>
    </w:p>
    <w:p w:rsidR="00527043" w:rsidRPr="00CF60D5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CF60D5">
        <w:rPr>
          <w:rFonts w:ascii="仿宋_GB2312" w:eastAsia="仿宋_GB2312" w:hAnsi="宋体" w:cs="仿宋_GB2312" w:hint="eastAsia"/>
          <w:sz w:val="30"/>
          <w:szCs w:val="30"/>
        </w:rPr>
        <w:t>结合《关于创新投资管理方式建立协同监管机制的若干意见》国办发〔2015〕12号和六部委《基础设施和公用事业特许经营管理办法》要求对PPP项目审计。探讨基本建设PPP项目审计与建设项目绩效评价方法与指标。</w:t>
      </w:r>
    </w:p>
    <w:p w:rsidR="00527043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①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PPP项目审计依据</w:t>
      </w:r>
      <w:r>
        <w:rPr>
          <w:rFonts w:ascii="仿宋_GB2312" w:eastAsia="仿宋_GB2312" w:hAnsi="宋体" w:cs="仿宋_GB2312" w:hint="eastAsia"/>
          <w:sz w:val="30"/>
          <w:szCs w:val="30"/>
        </w:rPr>
        <w:t>。②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PPP项目审计内容</w:t>
      </w:r>
      <w:r>
        <w:rPr>
          <w:rFonts w:ascii="仿宋_GB2312" w:eastAsia="仿宋_GB2312" w:hAnsi="宋体" w:cs="仿宋_GB2312" w:hint="eastAsia"/>
          <w:sz w:val="30"/>
          <w:szCs w:val="30"/>
        </w:rPr>
        <w:t>。③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PPP项目审计方法</w:t>
      </w:r>
      <w:r>
        <w:rPr>
          <w:rFonts w:ascii="仿宋_GB2312" w:eastAsia="仿宋_GB2312" w:hAnsi="宋体" w:cs="仿宋_GB2312" w:hint="eastAsia"/>
          <w:sz w:val="30"/>
          <w:szCs w:val="30"/>
        </w:rPr>
        <w:t>。④</w:t>
      </w:r>
      <w:r w:rsidRPr="00CF60D5">
        <w:rPr>
          <w:rFonts w:ascii="仿宋_GB2312" w:eastAsia="仿宋_GB2312" w:hAnsi="宋体" w:cs="仿宋_GB2312" w:hint="eastAsia"/>
          <w:sz w:val="30"/>
          <w:szCs w:val="30"/>
        </w:rPr>
        <w:t>投资绩效评价方法与指标</w:t>
      </w:r>
      <w:r>
        <w:rPr>
          <w:rFonts w:ascii="仿宋_GB2312" w:eastAsia="仿宋_GB2312" w:hAnsi="宋体" w:cs="仿宋_GB2312" w:hint="eastAsia"/>
          <w:sz w:val="30"/>
          <w:szCs w:val="30"/>
        </w:rPr>
        <w:t>。</w:t>
      </w:r>
    </w:p>
    <w:p w:rsidR="00527043" w:rsidRDefault="00527043" w:rsidP="00527043">
      <w:pPr>
        <w:widowControl/>
        <w:spacing w:line="372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三、授课专家</w:t>
      </w:r>
    </w:p>
    <w:p w:rsidR="00527043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28"/>
        </w:rPr>
      </w:pPr>
      <w:r>
        <w:rPr>
          <w:rFonts w:ascii="仿宋_GB2312" w:eastAsia="仿宋_GB2312" w:hAnsi="宋体" w:hint="eastAsia"/>
          <w:sz w:val="30"/>
          <w:szCs w:val="28"/>
        </w:rPr>
        <w:t>特邀财政部、国家审计署有关部门领导及财政部</w:t>
      </w:r>
      <w:r w:rsidRPr="00AA3945">
        <w:rPr>
          <w:rFonts w:ascii="仿宋_GB2312" w:eastAsia="仿宋_GB2312" w:hAnsi="宋体" w:hint="eastAsia"/>
          <w:sz w:val="30"/>
          <w:szCs w:val="28"/>
        </w:rPr>
        <w:t>内部控制标准委员会咨询专家</w:t>
      </w:r>
      <w:r w:rsidRPr="00AC4882">
        <w:rPr>
          <w:rFonts w:ascii="仿宋_GB2312" w:eastAsia="仿宋_GB2312" w:hAnsi="宋体" w:hint="eastAsia"/>
          <w:sz w:val="30"/>
          <w:szCs w:val="28"/>
        </w:rPr>
        <w:t>授课</w:t>
      </w:r>
      <w:r>
        <w:rPr>
          <w:rFonts w:ascii="仿宋_GB2312" w:eastAsia="仿宋_GB2312" w:hAnsi="宋体" w:hint="eastAsia"/>
          <w:sz w:val="30"/>
          <w:szCs w:val="28"/>
        </w:rPr>
        <w:t>。</w:t>
      </w:r>
    </w:p>
    <w:p w:rsidR="00527043" w:rsidRDefault="00527043" w:rsidP="00527043">
      <w:pPr>
        <w:widowControl/>
        <w:spacing w:line="372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四、培训方式</w:t>
      </w:r>
    </w:p>
    <w:p w:rsidR="00527043" w:rsidRPr="005B62EE" w:rsidRDefault="00527043" w:rsidP="00527043">
      <w:pPr>
        <w:widowControl/>
        <w:spacing w:line="372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28"/>
        </w:rPr>
      </w:pPr>
      <w:r w:rsidRPr="007A7DDA">
        <w:rPr>
          <w:rFonts w:ascii="仿宋_GB2312" w:eastAsia="仿宋_GB2312" w:hAnsi="宋体" w:hint="eastAsia"/>
          <w:sz w:val="30"/>
          <w:szCs w:val="28"/>
        </w:rPr>
        <w:t>授课专家采用理论、条规、方法与操作相结合，规则、程序、案例与实践同步的方式，现场解答疑难热点问题。</w:t>
      </w:r>
    </w:p>
    <w:p w:rsidR="00527043" w:rsidRDefault="00527043" w:rsidP="00527043">
      <w:pPr>
        <w:widowControl/>
        <w:spacing w:line="372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五、结业证书</w:t>
      </w:r>
    </w:p>
    <w:p w:rsidR="00527043" w:rsidRDefault="00527043" w:rsidP="00527043">
      <w:pPr>
        <w:pStyle w:val="3"/>
        <w:widowControl/>
        <w:snapToGrid w:val="0"/>
        <w:spacing w:after="0" w:line="372" w:lineRule="exact"/>
        <w:ind w:leftChars="0" w:left="0"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学习期满，经考核合格，颁发中国总会计师协会《财务岗位培训证书》。</w:t>
      </w:r>
    </w:p>
    <w:p w:rsidR="00527043" w:rsidRDefault="00527043" w:rsidP="00527043">
      <w:pPr>
        <w:widowControl/>
        <w:spacing w:line="372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六、培训费用</w:t>
      </w:r>
    </w:p>
    <w:p w:rsidR="00527043" w:rsidRDefault="00527043" w:rsidP="00527043">
      <w:pPr>
        <w:widowControl/>
        <w:spacing w:line="372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培训费</w:t>
      </w:r>
      <w:r w:rsidRPr="000968BA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86</w:t>
      </w:r>
      <w:r w:rsidRPr="000968BA">
        <w:rPr>
          <w:rFonts w:ascii="仿宋_GB2312" w:eastAsia="仿宋_GB2312" w:hint="eastAsia"/>
          <w:sz w:val="30"/>
          <w:szCs w:val="30"/>
        </w:rPr>
        <w:t>0元/</w:t>
      </w:r>
      <w:r>
        <w:rPr>
          <w:rFonts w:ascii="仿宋_GB2312" w:eastAsia="仿宋_GB2312" w:hint="eastAsia"/>
          <w:sz w:val="30"/>
          <w:szCs w:val="30"/>
        </w:rPr>
        <w:t>期/人</w:t>
      </w:r>
      <w:r w:rsidRPr="000968BA">
        <w:rPr>
          <w:rFonts w:ascii="仿宋_GB2312" w:eastAsia="仿宋_GB2312" w:hint="eastAsia"/>
          <w:sz w:val="30"/>
          <w:szCs w:val="30"/>
        </w:rPr>
        <w:t>，此费用包含专家授课费、资料费、教学场租设备费、</w:t>
      </w:r>
      <w:r>
        <w:rPr>
          <w:rFonts w:ascii="仿宋_GB2312" w:eastAsia="仿宋_GB2312" w:hint="eastAsia"/>
          <w:sz w:val="30"/>
          <w:szCs w:val="30"/>
        </w:rPr>
        <w:t>培训管理</w:t>
      </w:r>
      <w:r w:rsidRPr="000968BA">
        <w:rPr>
          <w:rFonts w:ascii="仿宋_GB2312" w:eastAsia="仿宋_GB2312" w:hint="eastAsia"/>
          <w:sz w:val="30"/>
          <w:szCs w:val="30"/>
        </w:rPr>
        <w:t>费。食宿统一安排，费用</w:t>
      </w:r>
      <w:r>
        <w:rPr>
          <w:rFonts w:ascii="仿宋_GB2312" w:eastAsia="仿宋_GB2312" w:hint="eastAsia"/>
          <w:sz w:val="30"/>
          <w:szCs w:val="30"/>
        </w:rPr>
        <w:t>另付</w:t>
      </w:r>
      <w:r w:rsidRPr="00D24347">
        <w:rPr>
          <w:rFonts w:ascii="仿宋_GB2312" w:eastAsia="仿宋_GB2312" w:hint="eastAsia"/>
          <w:sz w:val="30"/>
          <w:szCs w:val="30"/>
        </w:rPr>
        <w:t>。</w:t>
      </w:r>
    </w:p>
    <w:p w:rsidR="00527043" w:rsidRDefault="00527043" w:rsidP="00527043">
      <w:pPr>
        <w:widowControl/>
        <w:spacing w:line="372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付款方式：</w:t>
      </w:r>
      <w:r>
        <w:rPr>
          <w:rFonts w:ascii="仿宋_GB2312" w:eastAsia="仿宋_GB2312" w:hAnsi="宋体" w:hint="eastAsia"/>
          <w:sz w:val="30"/>
          <w:szCs w:val="30"/>
        </w:rPr>
        <w:t>银行汇款或报到现场现金缴付</w:t>
      </w:r>
    </w:p>
    <w:p w:rsidR="00527043" w:rsidRDefault="00527043" w:rsidP="00527043">
      <w:pPr>
        <w:widowControl/>
        <w:spacing w:line="372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收款单位：北京国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研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华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正工程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技术研究中心</w:t>
      </w:r>
    </w:p>
    <w:p w:rsidR="00527043" w:rsidRDefault="00527043" w:rsidP="00527043">
      <w:pPr>
        <w:widowControl/>
        <w:spacing w:line="372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proofErr w:type="gramStart"/>
      <w:r w:rsidRPr="002829A2">
        <w:rPr>
          <w:rFonts w:ascii="仿宋_GB2312" w:eastAsia="仿宋_GB2312" w:hAnsi="宋体" w:hint="eastAsia"/>
          <w:sz w:val="30"/>
          <w:szCs w:val="30"/>
        </w:rPr>
        <w:t>账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   号：0200003609201098907</w:t>
      </w:r>
    </w:p>
    <w:p w:rsidR="00527043" w:rsidRDefault="00527043" w:rsidP="00527043">
      <w:pPr>
        <w:widowControl/>
        <w:spacing w:line="372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开户银行：工商银行北京礼士路支行</w:t>
      </w:r>
    </w:p>
    <w:p w:rsidR="00527043" w:rsidRDefault="00527043" w:rsidP="00527043">
      <w:pPr>
        <w:widowControl/>
        <w:spacing w:line="372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七、报名办法</w:t>
      </w:r>
    </w:p>
    <w:p w:rsidR="00527043" w:rsidRDefault="00527043" w:rsidP="00527043">
      <w:pPr>
        <w:pStyle w:val="2"/>
        <w:widowControl/>
        <w:spacing w:line="372" w:lineRule="exact"/>
        <w:rPr>
          <w:rFonts w:hAnsi="宋体" w:hint="eastAsia"/>
        </w:rPr>
      </w:pPr>
      <w:r>
        <w:rPr>
          <w:rFonts w:hAnsi="宋体" w:hint="eastAsia"/>
        </w:rPr>
        <w:t>请报名参加培训的人员，填写《培训班报名表》（见附件2），并及时传真</w:t>
      </w:r>
      <w:r w:rsidRPr="00D24347">
        <w:rPr>
          <w:rFonts w:hAnsi="宋体" w:hint="eastAsia"/>
        </w:rPr>
        <w:t>或发送电子邮件</w:t>
      </w:r>
      <w:r>
        <w:rPr>
          <w:rFonts w:hAnsi="宋体" w:hint="eastAsia"/>
        </w:rPr>
        <w:t>至班务组。班务组将在开班前一周，</w:t>
      </w:r>
      <w:r w:rsidRPr="002B7E4B">
        <w:rPr>
          <w:rFonts w:hAnsi="宋体" w:hint="eastAsia"/>
        </w:rPr>
        <w:t>按报名先后</w:t>
      </w:r>
      <w:r>
        <w:rPr>
          <w:rFonts w:hAnsi="宋体" w:hint="eastAsia"/>
        </w:rPr>
        <w:t>顺序</w:t>
      </w:r>
      <w:r w:rsidRPr="002B7E4B">
        <w:rPr>
          <w:rFonts w:hAnsi="宋体" w:hint="eastAsia"/>
        </w:rPr>
        <w:t>发《</w:t>
      </w:r>
      <w:r>
        <w:rPr>
          <w:rFonts w:hAnsi="宋体" w:hint="eastAsia"/>
        </w:rPr>
        <w:t>培训班</w:t>
      </w:r>
      <w:r w:rsidRPr="002B7E4B">
        <w:rPr>
          <w:rFonts w:hAnsi="宋体" w:hint="eastAsia"/>
        </w:rPr>
        <w:t>报到通知》</w:t>
      </w:r>
      <w:r>
        <w:rPr>
          <w:rFonts w:hAnsi="宋体" w:hint="eastAsia"/>
        </w:rPr>
        <w:t>（具体地点、乘车路线、食宿标准等相关事宜）。</w:t>
      </w:r>
    </w:p>
    <w:p w:rsidR="00527043" w:rsidRDefault="00527043" w:rsidP="00527043">
      <w:pPr>
        <w:pStyle w:val="2"/>
        <w:widowControl/>
        <w:spacing w:line="372" w:lineRule="exact"/>
        <w:rPr>
          <w:rFonts w:hAnsi="宋体" w:hint="eastAsia"/>
        </w:rPr>
      </w:pPr>
      <w:r>
        <w:rPr>
          <w:rFonts w:hAnsi="宋体" w:hint="eastAsia"/>
        </w:rPr>
        <w:t xml:space="preserve">联系人：宋谊  胡晓燕  </w:t>
      </w:r>
    </w:p>
    <w:p w:rsidR="00527043" w:rsidRDefault="00527043" w:rsidP="00527043">
      <w:pPr>
        <w:pStyle w:val="2"/>
        <w:widowControl/>
        <w:spacing w:line="372" w:lineRule="exact"/>
        <w:rPr>
          <w:rFonts w:hAnsi="宋体" w:hint="eastAsia"/>
        </w:rPr>
      </w:pPr>
      <w:r>
        <w:rPr>
          <w:rFonts w:hAnsi="宋体" w:hint="eastAsia"/>
        </w:rPr>
        <w:t>电  话：010—51151537  51151538  88191832</w:t>
      </w:r>
    </w:p>
    <w:p w:rsidR="00527043" w:rsidRDefault="00527043" w:rsidP="00527043">
      <w:pPr>
        <w:pStyle w:val="2"/>
        <w:widowControl/>
        <w:spacing w:line="372" w:lineRule="exact"/>
        <w:rPr>
          <w:rFonts w:ascii="宋体" w:eastAsia="宋体" w:hAnsi="宋体" w:hint="eastAsia"/>
        </w:rPr>
      </w:pPr>
      <w:r>
        <w:rPr>
          <w:rFonts w:hAnsi="宋体" w:hint="eastAsia"/>
        </w:rPr>
        <w:lastRenderedPageBreak/>
        <w:t>传  真：010—51151537  51151538</w:t>
      </w:r>
    </w:p>
    <w:p w:rsidR="00527043" w:rsidRDefault="00527043" w:rsidP="00527043">
      <w:pPr>
        <w:pStyle w:val="2"/>
        <w:spacing w:line="372" w:lineRule="exact"/>
        <w:ind w:firstLineChars="0"/>
        <w:rPr>
          <w:rFonts w:ascii="Times New Roman" w:hint="eastAsia"/>
        </w:rPr>
      </w:pPr>
      <w:r w:rsidRPr="0081369A">
        <w:rPr>
          <w:rFonts w:ascii="Times New Roman" w:hint="eastAsia"/>
          <w:spacing w:val="36"/>
        </w:rPr>
        <w:t>Email</w:t>
      </w:r>
      <w:r>
        <w:rPr>
          <w:rFonts w:ascii="Times New Roman" w:hint="eastAsia"/>
        </w:rPr>
        <w:t>：</w:t>
      </w:r>
      <w:r w:rsidRPr="00B41C92">
        <w:rPr>
          <w:rFonts w:ascii="Times New Roman"/>
        </w:rPr>
        <w:t>18801219009@139.com</w:t>
      </w:r>
    </w:p>
    <w:p w:rsidR="00B72EB8" w:rsidRPr="00527043" w:rsidRDefault="00B72EB8"/>
    <w:sectPr w:rsidR="00B72EB8" w:rsidRPr="00527043" w:rsidSect="00B7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043"/>
    <w:rsid w:val="00527043"/>
    <w:rsid w:val="00B7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527043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27043"/>
    <w:rPr>
      <w:rFonts w:ascii="Times New Roman" w:eastAsia="宋体" w:hAnsi="Times New Roman" w:cs="Times New Roman"/>
      <w:sz w:val="16"/>
      <w:szCs w:val="16"/>
    </w:rPr>
  </w:style>
  <w:style w:type="paragraph" w:styleId="a3">
    <w:name w:val="Body Text Indent"/>
    <w:basedOn w:val="a"/>
    <w:link w:val="Char"/>
    <w:rsid w:val="00527043"/>
    <w:pPr>
      <w:spacing w:line="380" w:lineRule="exact"/>
      <w:ind w:left="900" w:hangingChars="300" w:hanging="900"/>
    </w:pPr>
    <w:rPr>
      <w:rFonts w:eastAsia="仿宋_GB2312"/>
      <w:color w:val="333333"/>
      <w:sz w:val="30"/>
    </w:rPr>
  </w:style>
  <w:style w:type="character" w:customStyle="1" w:styleId="Char">
    <w:name w:val="正文文本缩进 Char"/>
    <w:basedOn w:val="a0"/>
    <w:link w:val="a3"/>
    <w:rsid w:val="00527043"/>
    <w:rPr>
      <w:rFonts w:ascii="Times New Roman" w:eastAsia="仿宋_GB2312" w:hAnsi="Times New Roman" w:cs="Times New Roman"/>
      <w:color w:val="333333"/>
      <w:sz w:val="30"/>
      <w:szCs w:val="24"/>
    </w:rPr>
  </w:style>
  <w:style w:type="paragraph" w:styleId="2">
    <w:name w:val="Body Text Indent 2"/>
    <w:basedOn w:val="a"/>
    <w:link w:val="2Char"/>
    <w:rsid w:val="00527043"/>
    <w:pPr>
      <w:spacing w:line="520" w:lineRule="exact"/>
      <w:ind w:firstLineChars="200" w:firstLine="600"/>
    </w:pPr>
    <w:rPr>
      <w:rFonts w:ascii="仿宋_GB2312" w:eastAsia="仿宋_GB2312"/>
      <w:sz w:val="30"/>
      <w:szCs w:val="30"/>
    </w:rPr>
  </w:style>
  <w:style w:type="character" w:customStyle="1" w:styleId="2Char">
    <w:name w:val="正文文本缩进 2 Char"/>
    <w:basedOn w:val="a0"/>
    <w:link w:val="2"/>
    <w:rsid w:val="00527043"/>
    <w:rPr>
      <w:rFonts w:ascii="仿宋_GB2312" w:eastAsia="仿宋_GB2312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2017-04-25T01:09:00Z</dcterms:created>
  <dcterms:modified xsi:type="dcterms:W3CDTF">2017-04-25T01:10:00Z</dcterms:modified>
</cp:coreProperties>
</file>