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2C" w:rsidRDefault="0037622C" w:rsidP="0037622C">
      <w:pPr>
        <w:tabs>
          <w:tab w:val="left" w:pos="7440"/>
        </w:tabs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附件一：</w:t>
      </w:r>
    </w:p>
    <w:p w:rsidR="0037622C" w:rsidRDefault="0037622C" w:rsidP="0037622C">
      <w:pPr>
        <w:tabs>
          <w:tab w:val="left" w:pos="744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2017年度中国总会计师协会研究课题选择指南</w:t>
      </w:r>
    </w:p>
    <w:p w:rsidR="0037622C" w:rsidRDefault="0037622C" w:rsidP="0037622C"/>
    <w:p w:rsidR="0037622C" w:rsidRDefault="0037622C" w:rsidP="0037622C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1、管理会计在价值创造中的应用。</w:t>
      </w:r>
    </w:p>
    <w:p w:rsidR="0037622C" w:rsidRDefault="0037622C" w:rsidP="0037622C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2、管理会计职业能力及框架研究。</w:t>
      </w:r>
    </w:p>
    <w:p w:rsidR="0037622C" w:rsidRDefault="0037622C" w:rsidP="0037622C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3、管理会计的信息系统建设。</w:t>
      </w:r>
    </w:p>
    <w:p w:rsidR="0037622C" w:rsidRDefault="0037622C" w:rsidP="0037622C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4、社会责任与管理会计</w:t>
      </w:r>
    </w:p>
    <w:p w:rsidR="0037622C" w:rsidRDefault="0037622C" w:rsidP="0037622C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5、管理会计在金融企业的研究</w:t>
      </w:r>
    </w:p>
    <w:p w:rsidR="0037622C" w:rsidRDefault="0037622C" w:rsidP="0037622C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6、</w:t>
      </w:r>
      <w:r>
        <w:rPr>
          <w:rFonts w:ascii="仿宋_GB2312" w:eastAsia="仿宋_GB2312" w:hAnsi="仿宋_GB2312" w:hint="eastAsia"/>
          <w:color w:val="333333"/>
          <w:kern w:val="0"/>
          <w:sz w:val="30"/>
        </w:rPr>
        <w:t>财务共享模式下的业财融合和管理会计应用。</w:t>
      </w:r>
    </w:p>
    <w:p w:rsidR="0037622C" w:rsidRDefault="0037622C" w:rsidP="0037622C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7、加强企业内部控制、防范企业财务风险研究。</w:t>
      </w:r>
    </w:p>
    <w:p w:rsidR="0037622C" w:rsidRDefault="0037622C" w:rsidP="0037622C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8、企业财务管理评价研究。</w:t>
      </w:r>
    </w:p>
    <w:p w:rsidR="0037622C" w:rsidRDefault="0037622C" w:rsidP="0037622C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9、现代会计管理方法研究及深化。</w:t>
      </w:r>
    </w:p>
    <w:p w:rsidR="0037622C" w:rsidRDefault="0037622C" w:rsidP="0037622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2105C6">
        <w:rPr>
          <w:rFonts w:ascii="仿宋_GB2312" w:eastAsia="仿宋_GB2312" w:hint="eastAsia"/>
          <w:sz w:val="30"/>
          <w:szCs w:val="30"/>
        </w:rPr>
        <w:t>10、</w:t>
      </w:r>
      <w:r>
        <w:rPr>
          <w:rFonts w:ascii="仿宋_GB2312" w:eastAsia="仿宋_GB2312" w:hint="eastAsia"/>
          <w:sz w:val="30"/>
          <w:szCs w:val="30"/>
        </w:rPr>
        <w:t>企业税制问题的研究。</w:t>
      </w:r>
    </w:p>
    <w:p w:rsidR="0037622C" w:rsidRDefault="0037622C" w:rsidP="0037622C">
      <w:pPr>
        <w:ind w:firstLineChars="150" w:firstLine="450"/>
        <w:rPr>
          <w:rFonts w:ascii="仿宋_GB2312" w:eastAsia="仿宋_GB2312" w:hAnsi="仿宋_GB2312"/>
          <w:color w:val="333333"/>
          <w:kern w:val="0"/>
          <w:sz w:val="30"/>
        </w:rPr>
      </w:pPr>
      <w:r>
        <w:rPr>
          <w:rFonts w:ascii="仿宋_GB2312" w:eastAsia="仿宋_GB2312" w:hAnsi="仿宋_GB2312" w:hint="eastAsia"/>
          <w:color w:val="333333"/>
          <w:kern w:val="0"/>
          <w:sz w:val="30"/>
        </w:rPr>
        <w:t xml:space="preserve"> 11、总会计师综合服务体系研究。</w:t>
      </w:r>
    </w:p>
    <w:p w:rsidR="0037622C" w:rsidRDefault="0037622C" w:rsidP="0037622C">
      <w:pPr>
        <w:ind w:firstLineChars="200" w:firstLine="600"/>
        <w:rPr>
          <w:rFonts w:ascii="仿宋_GB2312" w:eastAsia="仿宋_GB2312" w:hAnsi="仿宋_GB2312"/>
          <w:color w:val="333333"/>
          <w:kern w:val="0"/>
          <w:sz w:val="30"/>
        </w:rPr>
      </w:pPr>
      <w:r>
        <w:rPr>
          <w:rFonts w:ascii="仿宋_GB2312" w:eastAsia="仿宋_GB2312" w:hAnsi="仿宋_GB2312" w:hint="eastAsia"/>
          <w:color w:val="333333"/>
          <w:kern w:val="0"/>
          <w:sz w:val="30"/>
        </w:rPr>
        <w:t>12、</w:t>
      </w:r>
      <w:r>
        <w:rPr>
          <w:rFonts w:ascii="仿宋_GB2312" w:eastAsia="仿宋_GB2312" w:hint="eastAsia"/>
          <w:sz w:val="30"/>
          <w:szCs w:val="30"/>
        </w:rPr>
        <w:t>新形势下进一步完善总会计师制度问题研究。</w:t>
      </w:r>
    </w:p>
    <w:p w:rsidR="00CF30E9" w:rsidRPr="0037622C" w:rsidRDefault="00CF30E9" w:rsidP="0037622C"/>
    <w:sectPr w:rsidR="00CF30E9" w:rsidRPr="0037622C" w:rsidSect="00B2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A79" w:rsidRDefault="007B7A79" w:rsidP="001D4870">
      <w:r>
        <w:separator/>
      </w:r>
    </w:p>
  </w:endnote>
  <w:endnote w:type="continuationSeparator" w:id="1">
    <w:p w:rsidR="007B7A79" w:rsidRDefault="007B7A79" w:rsidP="001D4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A79" w:rsidRDefault="007B7A79" w:rsidP="001D4870">
      <w:r>
        <w:separator/>
      </w:r>
    </w:p>
  </w:footnote>
  <w:footnote w:type="continuationSeparator" w:id="1">
    <w:p w:rsidR="007B7A79" w:rsidRDefault="007B7A79" w:rsidP="001D4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870"/>
    <w:rsid w:val="001D4870"/>
    <w:rsid w:val="003111F1"/>
    <w:rsid w:val="0037622C"/>
    <w:rsid w:val="007B7A79"/>
    <w:rsid w:val="00990329"/>
    <w:rsid w:val="00B24723"/>
    <w:rsid w:val="00B94F10"/>
    <w:rsid w:val="00CF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8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8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870"/>
    <w:rPr>
      <w:sz w:val="18"/>
      <w:szCs w:val="18"/>
    </w:rPr>
  </w:style>
  <w:style w:type="character" w:styleId="a5">
    <w:name w:val="Hyperlink"/>
    <w:basedOn w:val="a0"/>
    <w:unhideWhenUsed/>
    <w:rsid w:val="001D4870"/>
    <w:rPr>
      <w:strike w:val="0"/>
      <w:dstrike w:val="0"/>
      <w:color w:val="1212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Windows User</cp:lastModifiedBy>
  <cp:revision>3</cp:revision>
  <dcterms:created xsi:type="dcterms:W3CDTF">2017-02-28T06:47:00Z</dcterms:created>
  <dcterms:modified xsi:type="dcterms:W3CDTF">2017-03-03T02:55:00Z</dcterms:modified>
</cp:coreProperties>
</file>