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B2" w:rsidRPr="003B6E75" w:rsidRDefault="001414B2" w:rsidP="001414B2">
      <w:pPr>
        <w:pStyle w:val="a4"/>
        <w:ind w:left="0" w:firstLineChars="0" w:firstLine="0"/>
        <w:rPr>
          <w:rFonts w:hint="eastAsia"/>
          <w:bCs/>
          <w:szCs w:val="30"/>
        </w:rPr>
      </w:pPr>
      <w:r w:rsidRPr="003B6E75">
        <w:rPr>
          <w:rFonts w:hint="eastAsia"/>
          <w:bCs/>
          <w:szCs w:val="30"/>
        </w:rPr>
        <w:t>附件</w:t>
      </w:r>
      <w:r w:rsidRPr="003B6E75">
        <w:rPr>
          <w:rFonts w:hint="eastAsia"/>
          <w:bCs/>
          <w:szCs w:val="30"/>
        </w:rPr>
        <w:t>1</w:t>
      </w:r>
      <w:r w:rsidRPr="003B6E75">
        <w:rPr>
          <w:rFonts w:hint="eastAsia"/>
          <w:bCs/>
          <w:szCs w:val="30"/>
        </w:rPr>
        <w:t>：</w:t>
      </w:r>
    </w:p>
    <w:p w:rsidR="001414B2" w:rsidRDefault="001414B2" w:rsidP="001414B2">
      <w:pPr>
        <w:spacing w:beforeLines="100" w:line="4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OLE_LINK2"/>
      <w:r w:rsidRPr="00E95165">
        <w:rPr>
          <w:rFonts w:ascii="宋体" w:hAnsi="宋体" w:hint="eastAsia"/>
          <w:b/>
          <w:bCs/>
          <w:sz w:val="32"/>
          <w:szCs w:val="32"/>
        </w:rPr>
        <w:t>《基本建设财务管理最新政策解读、工程项目内部控制与审计》实务操作</w:t>
      </w:r>
      <w:r w:rsidRPr="005D44BB">
        <w:rPr>
          <w:rFonts w:ascii="宋体" w:hAnsi="宋体" w:hint="eastAsia"/>
          <w:b/>
          <w:bCs/>
          <w:sz w:val="32"/>
          <w:szCs w:val="32"/>
        </w:rPr>
        <w:t>培训</w:t>
      </w:r>
      <w:r w:rsidRPr="006F6CEA">
        <w:rPr>
          <w:rFonts w:ascii="宋体" w:hAnsi="宋体" w:hint="eastAsia"/>
          <w:b/>
          <w:bCs/>
          <w:sz w:val="32"/>
          <w:szCs w:val="32"/>
        </w:rPr>
        <w:t>班</w:t>
      </w:r>
      <w:r w:rsidRPr="00263142">
        <w:rPr>
          <w:rFonts w:ascii="宋体" w:hAnsi="宋体" w:hint="eastAsia"/>
          <w:b/>
          <w:bCs/>
          <w:sz w:val="32"/>
          <w:szCs w:val="32"/>
        </w:rPr>
        <w:t>工作方案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b/>
          <w:bCs/>
          <w:sz w:val="30"/>
          <w:szCs w:val="30"/>
        </w:rPr>
      </w:pP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主管主办单位：</w:t>
      </w:r>
      <w:r>
        <w:rPr>
          <w:rFonts w:ascii="仿宋_GB2312" w:eastAsia="仿宋_GB2312" w:hAnsi="宋体" w:hint="eastAsia"/>
          <w:sz w:val="30"/>
          <w:szCs w:val="30"/>
        </w:rPr>
        <w:t>中国总会计师协会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委托承办单位：</w:t>
      </w:r>
      <w:r>
        <w:rPr>
          <w:rFonts w:ascii="仿宋_GB2312" w:eastAsia="仿宋_GB2312" w:hAnsi="宋体" w:hint="eastAsia"/>
          <w:sz w:val="30"/>
          <w:szCs w:val="30"/>
        </w:rPr>
        <w:t>北京国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华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正工程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技术研究中心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一、培训时间、地点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（一）时间：2017年3月23日—28日（23日报到）</w:t>
      </w:r>
    </w:p>
    <w:p w:rsidR="001414B2" w:rsidRDefault="001414B2" w:rsidP="001414B2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地点：海南省·海口市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（二）时间：2017年4月14日—19日（14日报到）</w:t>
      </w:r>
    </w:p>
    <w:p w:rsidR="001414B2" w:rsidRDefault="001414B2" w:rsidP="001414B2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地点：江苏省·苏州市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（三）时间：2017年4月20日—25日（20日报到）</w:t>
      </w:r>
    </w:p>
    <w:p w:rsidR="001414B2" w:rsidRDefault="001414B2" w:rsidP="001414B2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地点：重庆市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（四）时间：2017年5月12日—17日（12日报到）</w:t>
      </w:r>
    </w:p>
    <w:p w:rsidR="001414B2" w:rsidRDefault="001414B2" w:rsidP="001414B2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地点：陕西省·西安市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（五）时间：2017年5月18日—23日（18日报到）</w:t>
      </w:r>
    </w:p>
    <w:p w:rsidR="001414B2" w:rsidRDefault="001414B2" w:rsidP="001414B2">
      <w:pPr>
        <w:pStyle w:val="2"/>
        <w:widowControl/>
        <w:spacing w:line="420" w:lineRule="exact"/>
        <w:ind w:firstLineChars="500" w:firstLine="1500"/>
        <w:rPr>
          <w:rFonts w:hAnsi="宋体" w:hint="eastAsia"/>
        </w:rPr>
      </w:pPr>
      <w:r>
        <w:rPr>
          <w:rFonts w:hAnsi="宋体" w:hint="eastAsia"/>
        </w:rPr>
        <w:t>地点：四川省·成都市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二、培训内容</w:t>
      </w:r>
    </w:p>
    <w:p w:rsidR="001414B2" w:rsidRPr="009B637D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</w:pPr>
      <w:r w:rsidRPr="00ED6EA7"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  <w:t>（一）</w:t>
      </w:r>
      <w:r w:rsidRPr="009B637D">
        <w:rPr>
          <w:rFonts w:ascii="仿宋_GB2312" w:eastAsia="仿宋_GB2312" w:hAnsi="华文仿宋" w:cs="华文仿宋" w:hint="eastAsia"/>
          <w:b/>
          <w:bCs/>
          <w:kern w:val="0"/>
          <w:sz w:val="30"/>
          <w:szCs w:val="30"/>
        </w:rPr>
        <w:t>建设项目财务管理与实务操作</w:t>
      </w:r>
    </w:p>
    <w:bookmarkEnd w:id="0"/>
    <w:p w:rsidR="001414B2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ED6EA7">
        <w:rPr>
          <w:rFonts w:ascii="仿宋_GB2312" w:eastAsia="仿宋_GB2312" w:hAnsi="宋体" w:hint="eastAsia"/>
          <w:sz w:val="30"/>
          <w:szCs w:val="28"/>
        </w:rPr>
        <w:t>1、</w:t>
      </w:r>
      <w:r w:rsidRPr="009B637D">
        <w:rPr>
          <w:rFonts w:ascii="仿宋_GB2312" w:eastAsia="仿宋_GB2312" w:hAnsi="宋体" w:hint="eastAsia"/>
          <w:sz w:val="30"/>
          <w:szCs w:val="28"/>
        </w:rPr>
        <w:t>建设项目财务管理最新政策解读</w:t>
      </w:r>
    </w:p>
    <w:p w:rsidR="001414B2" w:rsidRPr="009B637D" w:rsidRDefault="001414B2" w:rsidP="001414B2">
      <w:pPr>
        <w:widowControl/>
        <w:spacing w:line="420" w:lineRule="exact"/>
        <w:ind w:firstLineChars="198" w:firstLine="610"/>
        <w:rPr>
          <w:rFonts w:ascii="仿宋_GB2312" w:eastAsia="仿宋_GB2312" w:hAnsi="宋体" w:hint="eastAsia"/>
          <w:bCs/>
          <w:spacing w:val="4"/>
          <w:sz w:val="30"/>
          <w:szCs w:val="30"/>
        </w:rPr>
      </w:pPr>
      <w:r>
        <w:rPr>
          <w:rFonts w:eastAsia="仿宋_GB2312" w:hint="eastAsia"/>
          <w:bCs/>
          <w:spacing w:val="4"/>
          <w:sz w:val="30"/>
          <w:szCs w:val="30"/>
        </w:rPr>
        <w:t>关于财政部</w:t>
      </w:r>
      <w:r w:rsidRPr="00ED6EA7">
        <w:rPr>
          <w:rFonts w:ascii="仿宋_GB2312" w:eastAsia="仿宋_GB2312"/>
          <w:bCs/>
          <w:spacing w:val="4"/>
          <w:sz w:val="30"/>
          <w:szCs w:val="30"/>
        </w:rPr>
        <w:t>《基本建设财务规则》</w:t>
      </w:r>
      <w:r w:rsidRPr="00CA38B1">
        <w:rPr>
          <w:rFonts w:ascii="仿宋_GB2312" w:eastAsia="仿宋_GB2312" w:hint="eastAsia"/>
          <w:bCs/>
          <w:spacing w:val="4"/>
          <w:sz w:val="30"/>
          <w:szCs w:val="30"/>
        </w:rPr>
        <w:t>（财政部令第81号）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、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《基本建设项目竣工财务决算管理暂行办法》（</w:t>
      </w:r>
      <w:proofErr w:type="gramStart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财建</w:t>
      </w:r>
      <w:proofErr w:type="gramEnd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[2016]503号）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、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《基本建设项目建设成本管理规定》（</w:t>
      </w:r>
      <w:proofErr w:type="gramStart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财建</w:t>
      </w:r>
      <w:proofErr w:type="gramEnd"/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[2016]504号）</w:t>
      </w:r>
      <w:r>
        <w:rPr>
          <w:rFonts w:eastAsia="仿宋_GB2312" w:hint="eastAsia"/>
          <w:bCs/>
          <w:spacing w:val="4"/>
          <w:sz w:val="30"/>
          <w:szCs w:val="30"/>
          <w:lang w:val="en-GB"/>
        </w:rPr>
        <w:t>的讲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解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与</w:t>
      </w:r>
      <w:r w:rsidRPr="00595D09">
        <w:rPr>
          <w:rFonts w:ascii="仿宋_GB2312" w:eastAsia="仿宋_GB2312" w:hint="eastAsia"/>
          <w:bCs/>
          <w:spacing w:val="4"/>
          <w:sz w:val="30"/>
          <w:szCs w:val="30"/>
        </w:rPr>
        <w:t>对比分析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；新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基建财务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管理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规则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与原制度的主要区别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新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基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本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建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设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财务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规划适用范围及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主要任务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；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各相关部门的主要职责及风险承担；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建设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项目资金的内涵使用与管理；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财政</w:t>
      </w:r>
      <w:r w:rsidRPr="009B637D">
        <w:rPr>
          <w:rFonts w:ascii="仿宋_GB2312" w:eastAsia="仿宋_GB2312" w:hint="eastAsia"/>
          <w:bCs/>
          <w:spacing w:val="4"/>
          <w:sz w:val="30"/>
          <w:szCs w:val="30"/>
        </w:rPr>
        <w:t>预算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支出及预算调整的相关规定。</w:t>
      </w:r>
    </w:p>
    <w:p w:rsidR="001414B2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2</w:t>
      </w:r>
      <w:r w:rsidRPr="00D47356">
        <w:rPr>
          <w:rFonts w:ascii="仿宋_GB2312" w:eastAsia="仿宋_GB2312" w:hAnsi="宋体" w:hint="eastAsia"/>
          <w:sz w:val="30"/>
          <w:szCs w:val="28"/>
        </w:rPr>
        <w:t>、</w:t>
      </w:r>
      <w:r w:rsidRPr="00842EFE">
        <w:rPr>
          <w:rFonts w:ascii="仿宋_GB2312" w:eastAsia="仿宋_GB2312" w:hAnsi="宋体" w:hint="eastAsia"/>
          <w:sz w:val="30"/>
          <w:szCs w:val="28"/>
        </w:rPr>
        <w:t>建设项目成本控制</w:t>
      </w:r>
      <w:r>
        <w:rPr>
          <w:rFonts w:ascii="仿宋_GB2312" w:eastAsia="仿宋_GB2312" w:hAnsi="宋体" w:hint="eastAsia"/>
          <w:sz w:val="30"/>
          <w:szCs w:val="28"/>
        </w:rPr>
        <w:t>的</w:t>
      </w:r>
      <w:r w:rsidRPr="00842EFE">
        <w:rPr>
          <w:rFonts w:ascii="仿宋_GB2312" w:eastAsia="仿宋_GB2312" w:hAnsi="宋体" w:hint="eastAsia"/>
          <w:sz w:val="30"/>
          <w:szCs w:val="28"/>
        </w:rPr>
        <w:t>财务管理</w:t>
      </w:r>
      <w:r>
        <w:rPr>
          <w:rFonts w:ascii="仿宋_GB2312" w:eastAsia="仿宋_GB2312" w:hAnsi="宋体" w:hint="eastAsia"/>
          <w:sz w:val="30"/>
          <w:szCs w:val="28"/>
        </w:rPr>
        <w:t>与原制度的变化</w:t>
      </w:r>
    </w:p>
    <w:p w:rsidR="001414B2" w:rsidRPr="00842EFE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842EFE">
        <w:rPr>
          <w:rFonts w:ascii="仿宋_GB2312" w:eastAsia="仿宋_GB2312" w:hAnsi="宋体" w:hint="eastAsia"/>
          <w:sz w:val="30"/>
          <w:szCs w:val="28"/>
        </w:rPr>
        <w:t>建设资金的筹集使用与管理；项目成本控制的主要内容</w:t>
      </w:r>
      <w:r>
        <w:rPr>
          <w:rFonts w:ascii="仿宋_GB2312" w:eastAsia="仿宋_GB2312" w:hAnsi="宋体" w:hint="eastAsia"/>
          <w:sz w:val="30"/>
          <w:szCs w:val="28"/>
        </w:rPr>
        <w:t>；</w:t>
      </w:r>
      <w:r w:rsidRPr="00842EFE">
        <w:rPr>
          <w:rFonts w:ascii="仿宋_GB2312" w:eastAsia="仿宋_GB2312" w:hAnsi="宋体" w:hint="eastAsia"/>
          <w:sz w:val="30"/>
          <w:szCs w:val="28"/>
        </w:rPr>
        <w:t>待摊投资的分类归集与核算内容及分摊方法；建设单位管理费审批权限及相关规定；关于代建制管理费的使用及激励措施；不得列入项目</w:t>
      </w:r>
      <w:r w:rsidRPr="00842EFE">
        <w:rPr>
          <w:rFonts w:ascii="仿宋_GB2312" w:eastAsia="仿宋_GB2312" w:hAnsi="宋体" w:hint="eastAsia"/>
          <w:sz w:val="30"/>
          <w:szCs w:val="28"/>
        </w:rPr>
        <w:lastRenderedPageBreak/>
        <w:t>建设成本的相关规定；关于工程价款结算程序及质保金的相关规定；关于项目的绩效评价与监督。</w:t>
      </w:r>
    </w:p>
    <w:p w:rsidR="001414B2" w:rsidRPr="00437C04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437C04">
        <w:rPr>
          <w:rFonts w:ascii="仿宋_GB2312" w:eastAsia="仿宋_GB2312" w:hAnsi="宋体" w:hint="eastAsia"/>
          <w:sz w:val="30"/>
          <w:szCs w:val="28"/>
        </w:rPr>
        <w:t>3、项目竣工财务决算编制审核及批复与原制度的主要变化</w:t>
      </w:r>
    </w:p>
    <w:p w:rsidR="001414B2" w:rsidRPr="00437C04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437C04">
        <w:rPr>
          <w:rFonts w:ascii="仿宋_GB2312" w:eastAsia="仿宋_GB2312" w:hAnsi="宋体" w:hint="eastAsia"/>
          <w:sz w:val="30"/>
          <w:szCs w:val="28"/>
        </w:rPr>
        <w:t>编制项目竣工财务决算报表的要求；项目竣工财务决算编制依据；项目竣工财务决算编制的主要内容；项目竣工财务决算编制政策要求及编制方法；关于项目竣工财务决算审核重点及要求；关于交付使用资产的财务处理及相关规定；项目竣工财务决算报告编写内容及要求；项目竣工财务决算的审批权限。</w:t>
      </w:r>
    </w:p>
    <w:p w:rsidR="001414B2" w:rsidRPr="00842EFE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4</w:t>
      </w:r>
      <w:r w:rsidRPr="00D47356">
        <w:rPr>
          <w:rFonts w:ascii="仿宋_GB2312" w:eastAsia="仿宋_GB2312" w:hAnsi="宋体" w:hint="eastAsia"/>
          <w:sz w:val="30"/>
          <w:szCs w:val="28"/>
        </w:rPr>
        <w:t>、</w:t>
      </w:r>
      <w:r w:rsidRPr="00842EFE">
        <w:rPr>
          <w:rFonts w:ascii="仿宋_GB2312" w:eastAsia="仿宋_GB2312" w:hAnsi="宋体" w:hint="eastAsia"/>
          <w:sz w:val="30"/>
          <w:szCs w:val="28"/>
        </w:rPr>
        <w:t>几个相关问题</w:t>
      </w:r>
    </w:p>
    <w:p w:rsidR="001414B2" w:rsidRPr="00842EFE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 w:hint="eastAsia"/>
          <w:sz w:val="30"/>
          <w:szCs w:val="28"/>
        </w:rPr>
      </w:pPr>
      <w:r w:rsidRPr="00842EFE">
        <w:rPr>
          <w:rFonts w:ascii="仿宋_GB2312" w:eastAsia="仿宋_GB2312" w:hAnsi="宋体" w:hint="eastAsia"/>
          <w:sz w:val="30"/>
          <w:szCs w:val="28"/>
        </w:rPr>
        <w:t>建设项目超</w:t>
      </w:r>
      <w:proofErr w:type="gramStart"/>
      <w:r w:rsidRPr="00842EFE">
        <w:rPr>
          <w:rFonts w:ascii="仿宋_GB2312" w:eastAsia="仿宋_GB2312" w:hAnsi="宋体" w:hint="eastAsia"/>
          <w:sz w:val="30"/>
          <w:szCs w:val="28"/>
        </w:rPr>
        <w:t>概如何</w:t>
      </w:r>
      <w:proofErr w:type="gramEnd"/>
      <w:r w:rsidRPr="00842EFE">
        <w:rPr>
          <w:rFonts w:ascii="仿宋_GB2312" w:eastAsia="仿宋_GB2312" w:hAnsi="宋体" w:hint="eastAsia"/>
          <w:sz w:val="30"/>
          <w:szCs w:val="28"/>
        </w:rPr>
        <w:t>处理；项目评审中多发问题的案例分析；建设项目风险点突出表现；PPP项目与传统项目管理的异同。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宋体"/>
          <w:b/>
          <w:sz w:val="30"/>
          <w:szCs w:val="28"/>
        </w:rPr>
      </w:pPr>
      <w:r w:rsidRPr="00A53D50">
        <w:rPr>
          <w:rFonts w:ascii="仿宋_GB2312" w:eastAsia="仿宋_GB2312" w:hAnsi="宋体" w:hint="eastAsia"/>
          <w:b/>
          <w:sz w:val="30"/>
          <w:szCs w:val="28"/>
        </w:rPr>
        <w:t>（</w:t>
      </w:r>
      <w:r>
        <w:rPr>
          <w:rFonts w:ascii="仿宋_GB2312" w:eastAsia="仿宋_GB2312" w:hAnsi="宋体" w:hint="eastAsia"/>
          <w:b/>
          <w:sz w:val="30"/>
          <w:szCs w:val="28"/>
        </w:rPr>
        <w:t>二</w:t>
      </w:r>
      <w:r w:rsidRPr="00A53D50">
        <w:rPr>
          <w:rFonts w:ascii="仿宋_GB2312" w:eastAsia="仿宋_GB2312" w:hAnsi="宋体" w:hint="eastAsia"/>
          <w:b/>
          <w:sz w:val="30"/>
          <w:szCs w:val="28"/>
        </w:rPr>
        <w:t>）</w:t>
      </w:r>
      <w:r w:rsidRPr="000F775F">
        <w:rPr>
          <w:rFonts w:ascii="仿宋_GB2312" w:eastAsia="仿宋_GB2312" w:hAnsi="宋体" w:hint="eastAsia"/>
          <w:b/>
          <w:sz w:val="30"/>
          <w:szCs w:val="28"/>
        </w:rPr>
        <w:t>工程项目内部控制实务与案例分析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 w:rsidRPr="00A53D50">
        <w:rPr>
          <w:rFonts w:ascii="仿宋_GB2312" w:eastAsia="仿宋_GB2312" w:hAnsi="华文仿宋" w:cs="华文仿宋" w:hint="eastAsia"/>
          <w:sz w:val="30"/>
          <w:szCs w:val="30"/>
        </w:rPr>
        <w:t>1、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什么是内部控制？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 w:rsidRPr="00A53D50">
        <w:rPr>
          <w:rFonts w:ascii="仿宋_GB2312" w:eastAsia="仿宋_GB2312" w:hAnsi="华文仿宋" w:cs="华文仿宋" w:hint="eastAsia"/>
          <w:sz w:val="30"/>
          <w:szCs w:val="30"/>
        </w:rPr>
        <w:t>2、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内部控制规范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 w:rsidRPr="00A53D50">
        <w:rPr>
          <w:rFonts w:ascii="仿宋_GB2312" w:eastAsia="仿宋_GB2312" w:hAnsi="华文仿宋" w:cs="华文仿宋" w:hint="eastAsia"/>
          <w:sz w:val="30"/>
          <w:szCs w:val="30"/>
        </w:rPr>
        <w:t>3、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如何完善内部控制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4</w:t>
      </w:r>
      <w:r w:rsidRPr="00A53D50">
        <w:rPr>
          <w:rFonts w:ascii="仿宋_GB2312" w:eastAsia="仿宋_GB2312" w:hAnsi="华文仿宋" w:cs="华文仿宋" w:hint="eastAsia"/>
          <w:sz w:val="30"/>
          <w:szCs w:val="30"/>
        </w:rPr>
        <w:t>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工程项目风险及案例分析</w:t>
      </w:r>
    </w:p>
    <w:p w:rsidR="001414B2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5</w:t>
      </w:r>
      <w:r w:rsidRPr="00DF00E5">
        <w:rPr>
          <w:rFonts w:ascii="仿宋_GB2312" w:eastAsia="仿宋_GB2312" w:hAnsi="华文仿宋" w:cs="华文仿宋" w:hint="eastAsia"/>
          <w:sz w:val="30"/>
          <w:szCs w:val="30"/>
        </w:rPr>
        <w:t>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工程项目业务流程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6、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工程项目风险控制的总体要求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7、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立项的控制实务与案例分析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8、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 xml:space="preserve">招标与合同的控制实务与案例分析 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9、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工程造价控制实务与案例分析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10、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工程项目建设控制实务与案例分析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11、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工程项目验收控制实务与案例分析</w:t>
      </w:r>
    </w:p>
    <w:p w:rsidR="001414B2" w:rsidRPr="000F775F" w:rsidRDefault="001414B2" w:rsidP="001414B2">
      <w:pPr>
        <w:widowControl/>
        <w:spacing w:line="420" w:lineRule="exact"/>
        <w:ind w:firstLineChars="198" w:firstLine="594"/>
        <w:rPr>
          <w:rFonts w:ascii="仿宋_GB2312" w:eastAsia="仿宋_GB2312" w:hAnsi="华文仿宋" w:cs="华文仿宋" w:hint="eastAsia"/>
          <w:sz w:val="30"/>
          <w:szCs w:val="30"/>
        </w:rPr>
      </w:pPr>
      <w:r>
        <w:rPr>
          <w:rFonts w:ascii="仿宋_GB2312" w:eastAsia="仿宋_GB2312" w:hAnsi="华文仿宋" w:cs="华文仿宋" w:hint="eastAsia"/>
          <w:sz w:val="30"/>
          <w:szCs w:val="30"/>
        </w:rPr>
        <w:t>12、</w:t>
      </w:r>
      <w:r w:rsidRPr="000F775F">
        <w:rPr>
          <w:rFonts w:ascii="仿宋_GB2312" w:eastAsia="仿宋_GB2312" w:hAnsi="华文仿宋" w:cs="华文仿宋" w:hint="eastAsia"/>
          <w:sz w:val="30"/>
          <w:szCs w:val="30"/>
        </w:rPr>
        <w:t>工程项目后评价实务与案例分析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30"/>
        </w:rPr>
        <w:t>（三）</w:t>
      </w:r>
      <w:r w:rsidRPr="00A73C66">
        <w:rPr>
          <w:rFonts w:ascii="仿宋_GB2312" w:eastAsia="仿宋_GB2312" w:hAnsi="宋体" w:hint="eastAsia"/>
          <w:b/>
          <w:sz w:val="30"/>
          <w:szCs w:val="28"/>
        </w:rPr>
        <w:t>建设项目审计与典型案例解析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为了确保工程质量和提高投资效益，该专题围绕“问题、方法、预防”三个关键词。根据2015年12月8日中办、国办《关于完善审计制度若干重大问题的框架意见》、《关于实行审计全覆盖的实施意见》重点讲解建设项目全过程审计，讨论PPP项目审计、总承包审计、审计风险防范与控制等热点问题。主要内容如下：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1、程序审计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结合案例重点分析建设项目程序审计、工程内部控制审计、发包方式审计、工程跟踪审计要注意的突出问题。关注建设程序存在</w:t>
      </w:r>
      <w:r w:rsidRPr="00A73C66">
        <w:rPr>
          <w:rFonts w:ascii="仿宋_GB2312" w:eastAsia="仿宋_GB2312" w:hAnsi="宋体" w:cs="仿宋_GB2312" w:hint="eastAsia"/>
          <w:sz w:val="30"/>
          <w:szCs w:val="30"/>
        </w:rPr>
        <w:lastRenderedPageBreak/>
        <w:t>的违法违规，针对后果与原因问责，提出加强建设项目内部控制建议。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2、招标审计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建设项目招投标政策难点答疑。建设项目招投标风险识别与防范，提出审计建议。结合案例，交流“围标”、“陪标”、“串标”、逃避招标的审计方法，交流招投标审计与总承包结算审计案例。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3、合同审计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招标文件、投标文件、合同及补充协议矛盾，审计结论与合同矛盾如何处理。结合《建设工程施工合同（示范文本）》（GF-2013-0201）重点讲解施工合同、设备材料采购合同、技术服务合同审计重点内容方法及对结算与审计的影响。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4、财务审计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结合《基本建设财务规则》（财政部第81号令）分析工程财务相关问题，针对投资多计，基建收入少计的舞弊特征，探索针对性有效的审计方法。交流工程大案要案审计查证的方式与方法。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5、造价审计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结合《关于全面推开营业税改征增值税试点的通知》(财税〔2016〕36号)探讨“营改增”对工程造价审计影响。重点交流结算审计、工程变更审计、工程签证与索赔审计</w:t>
      </w:r>
      <w:r>
        <w:rPr>
          <w:rFonts w:ascii="仿宋_GB2312" w:eastAsia="仿宋_GB2312" w:hAnsi="宋体" w:cs="仿宋_GB2312" w:hint="eastAsia"/>
          <w:sz w:val="30"/>
          <w:szCs w:val="30"/>
        </w:rPr>
        <w:t>，</w:t>
      </w:r>
      <w:r w:rsidRPr="00A73C66">
        <w:rPr>
          <w:rFonts w:ascii="仿宋_GB2312" w:eastAsia="仿宋_GB2312" w:hAnsi="宋体" w:cs="仿宋_GB2312" w:hint="eastAsia"/>
          <w:sz w:val="30"/>
          <w:szCs w:val="30"/>
        </w:rPr>
        <w:t>探讨不平衡报价下工程案件线索发现。</w:t>
      </w:r>
    </w:p>
    <w:p w:rsidR="001414B2" w:rsidRPr="00A73C66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6、绩效审计</w:t>
      </w:r>
    </w:p>
    <w:p w:rsidR="001414B2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cs="仿宋_GB2312" w:hint="eastAsia"/>
          <w:sz w:val="30"/>
          <w:szCs w:val="30"/>
        </w:rPr>
      </w:pPr>
      <w:r w:rsidRPr="00A73C66">
        <w:rPr>
          <w:rFonts w:ascii="仿宋_GB2312" w:eastAsia="仿宋_GB2312" w:hAnsi="宋体" w:cs="仿宋_GB2312" w:hint="eastAsia"/>
          <w:sz w:val="30"/>
          <w:szCs w:val="30"/>
        </w:rPr>
        <w:t>结合建设项目后评价审计案例，交流建设项目后评价方法与指标。结合《国家审计准则》（2011年）要求，精讲建设项目经济效益、生态效益与社会效益审计评价内容与方法。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三、授课专家</w:t>
      </w:r>
    </w:p>
    <w:p w:rsidR="001414B2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28"/>
        </w:rPr>
      </w:pPr>
      <w:r>
        <w:rPr>
          <w:rFonts w:ascii="仿宋_GB2312" w:eastAsia="仿宋_GB2312" w:hAnsi="宋体" w:hint="eastAsia"/>
          <w:sz w:val="30"/>
          <w:szCs w:val="28"/>
        </w:rPr>
        <w:t>特邀财政部、国家审计署有关部门领导及</w:t>
      </w:r>
      <w:r w:rsidRPr="005E2249">
        <w:rPr>
          <w:rFonts w:ascii="仿宋_GB2312" w:eastAsia="仿宋_GB2312" w:hAnsi="宋体" w:hint="eastAsia"/>
          <w:sz w:val="30"/>
          <w:szCs w:val="28"/>
        </w:rPr>
        <w:t>财政部特聘内部控制专家</w:t>
      </w:r>
      <w:r w:rsidRPr="00AC4882">
        <w:rPr>
          <w:rFonts w:ascii="仿宋_GB2312" w:eastAsia="仿宋_GB2312" w:hAnsi="宋体" w:hint="eastAsia"/>
          <w:sz w:val="30"/>
          <w:szCs w:val="28"/>
        </w:rPr>
        <w:t>授课</w:t>
      </w:r>
      <w:r>
        <w:rPr>
          <w:rFonts w:ascii="仿宋_GB2312" w:eastAsia="仿宋_GB2312" w:hAnsi="宋体" w:hint="eastAsia"/>
          <w:sz w:val="30"/>
          <w:szCs w:val="28"/>
        </w:rPr>
        <w:t>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四、培训方式</w:t>
      </w:r>
    </w:p>
    <w:p w:rsidR="001414B2" w:rsidRPr="005B62EE" w:rsidRDefault="001414B2" w:rsidP="001414B2">
      <w:pPr>
        <w:widowControl/>
        <w:spacing w:line="420" w:lineRule="exact"/>
        <w:ind w:firstLineChars="200" w:firstLine="600"/>
        <w:outlineLvl w:val="0"/>
        <w:rPr>
          <w:rFonts w:ascii="仿宋_GB2312" w:eastAsia="仿宋_GB2312" w:hAnsi="宋体" w:hint="eastAsia"/>
          <w:sz w:val="30"/>
          <w:szCs w:val="28"/>
        </w:rPr>
      </w:pPr>
      <w:r w:rsidRPr="007A7DDA">
        <w:rPr>
          <w:rFonts w:ascii="仿宋_GB2312" w:eastAsia="仿宋_GB2312" w:hAnsi="宋体" w:hint="eastAsia"/>
          <w:sz w:val="30"/>
          <w:szCs w:val="28"/>
        </w:rPr>
        <w:t>授课专家采用理论、条规、方法与操作相结合，规则、程序、案例与实践同步的方式，现场解答疑难热点问题。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五、结业证书</w:t>
      </w:r>
    </w:p>
    <w:p w:rsidR="001414B2" w:rsidRDefault="001414B2" w:rsidP="001414B2">
      <w:pPr>
        <w:pStyle w:val="3"/>
        <w:widowControl/>
        <w:snapToGrid w:val="0"/>
        <w:spacing w:after="0" w:line="420" w:lineRule="exact"/>
        <w:ind w:leftChars="0"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学习期满，经考核合格，颁发中国总会计师协会《财务岗位培训证书》。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六、培训费用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培训费</w:t>
      </w:r>
      <w:r w:rsidRPr="000968BA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86</w:t>
      </w:r>
      <w:r w:rsidRPr="000968BA">
        <w:rPr>
          <w:rFonts w:ascii="仿宋_GB2312" w:eastAsia="仿宋_GB2312" w:hint="eastAsia"/>
          <w:sz w:val="30"/>
          <w:szCs w:val="30"/>
        </w:rPr>
        <w:t>0元/</w:t>
      </w:r>
      <w:r>
        <w:rPr>
          <w:rFonts w:ascii="仿宋_GB2312" w:eastAsia="仿宋_GB2312" w:hint="eastAsia"/>
          <w:sz w:val="30"/>
          <w:szCs w:val="30"/>
        </w:rPr>
        <w:t>期/人</w:t>
      </w:r>
      <w:r w:rsidRPr="000968BA">
        <w:rPr>
          <w:rFonts w:ascii="仿宋_GB2312" w:eastAsia="仿宋_GB2312" w:hint="eastAsia"/>
          <w:sz w:val="30"/>
          <w:szCs w:val="30"/>
        </w:rPr>
        <w:t>，此费用包含专家授课费、资料费、教学场租设备费、</w:t>
      </w:r>
      <w:r>
        <w:rPr>
          <w:rFonts w:ascii="仿宋_GB2312" w:eastAsia="仿宋_GB2312" w:hint="eastAsia"/>
          <w:sz w:val="30"/>
          <w:szCs w:val="30"/>
        </w:rPr>
        <w:t>培训管理</w:t>
      </w:r>
      <w:r w:rsidRPr="000968BA">
        <w:rPr>
          <w:rFonts w:ascii="仿宋_GB2312" w:eastAsia="仿宋_GB2312" w:hint="eastAsia"/>
          <w:sz w:val="30"/>
          <w:szCs w:val="30"/>
        </w:rPr>
        <w:t>费。食宿统一安排，费用</w:t>
      </w:r>
      <w:r>
        <w:rPr>
          <w:rFonts w:ascii="仿宋_GB2312" w:eastAsia="仿宋_GB2312" w:hint="eastAsia"/>
          <w:sz w:val="30"/>
          <w:szCs w:val="30"/>
        </w:rPr>
        <w:t>另付</w:t>
      </w:r>
      <w:r w:rsidRPr="00D24347">
        <w:rPr>
          <w:rFonts w:ascii="仿宋_GB2312" w:eastAsia="仿宋_GB2312" w:hint="eastAsia"/>
          <w:sz w:val="30"/>
          <w:szCs w:val="30"/>
        </w:rPr>
        <w:t>。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付款方式：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（一）报到现场现金缴付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（二）银行汇款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收款单位：北京国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华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正工程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技术研究中心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proofErr w:type="gramStart"/>
      <w:r w:rsidRPr="002829A2">
        <w:rPr>
          <w:rFonts w:ascii="仿宋_GB2312" w:eastAsia="仿宋_GB2312" w:hAnsi="宋体" w:hint="eastAsia"/>
          <w:sz w:val="30"/>
          <w:szCs w:val="30"/>
        </w:rPr>
        <w:t>账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  号：0200003609201098907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开户银行：工商银行北京礼士路支行</w:t>
      </w:r>
    </w:p>
    <w:p w:rsidR="001414B2" w:rsidRDefault="001414B2" w:rsidP="001414B2">
      <w:pPr>
        <w:widowControl/>
        <w:spacing w:line="4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注：通过银行汇款时间最迟为开班前一周；汇款时请注明参加培训人员的姓名）。</w:t>
      </w:r>
    </w:p>
    <w:p w:rsidR="001414B2" w:rsidRDefault="001414B2" w:rsidP="001414B2">
      <w:pPr>
        <w:widowControl/>
        <w:spacing w:line="420" w:lineRule="exact"/>
        <w:ind w:firstLineChars="200" w:firstLine="602"/>
        <w:outlineLvl w:val="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七、报名办法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请报名参加培训的人员，填写《培训班报名表》（见附件2），并及时传真</w:t>
      </w:r>
      <w:r w:rsidRPr="00D24347">
        <w:rPr>
          <w:rFonts w:hAnsi="宋体" w:hint="eastAsia"/>
        </w:rPr>
        <w:t>或发送电子邮件</w:t>
      </w:r>
      <w:r>
        <w:rPr>
          <w:rFonts w:hAnsi="宋体" w:hint="eastAsia"/>
        </w:rPr>
        <w:t>至班务组。班务组将在开班前一周，</w:t>
      </w:r>
      <w:r w:rsidRPr="002B7E4B">
        <w:rPr>
          <w:rFonts w:hAnsi="宋体" w:hint="eastAsia"/>
        </w:rPr>
        <w:t>按报名先后</w:t>
      </w:r>
      <w:r>
        <w:rPr>
          <w:rFonts w:hAnsi="宋体" w:hint="eastAsia"/>
        </w:rPr>
        <w:t>顺序</w:t>
      </w:r>
      <w:r w:rsidRPr="002B7E4B">
        <w:rPr>
          <w:rFonts w:hAnsi="宋体" w:hint="eastAsia"/>
        </w:rPr>
        <w:t>发《</w:t>
      </w:r>
      <w:r>
        <w:rPr>
          <w:rFonts w:hAnsi="宋体" w:hint="eastAsia"/>
        </w:rPr>
        <w:t>培训班</w:t>
      </w:r>
      <w:r w:rsidRPr="002B7E4B">
        <w:rPr>
          <w:rFonts w:hAnsi="宋体" w:hint="eastAsia"/>
        </w:rPr>
        <w:t>报到通知》</w:t>
      </w:r>
      <w:r>
        <w:rPr>
          <w:rFonts w:hAnsi="宋体" w:hint="eastAsia"/>
        </w:rPr>
        <w:t>（具体地点、乘车路线、食宿标准等相关事宜）。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 xml:space="preserve">联系人：宋谊  胡晓燕  </w:t>
      </w:r>
    </w:p>
    <w:p w:rsidR="001414B2" w:rsidRDefault="001414B2" w:rsidP="001414B2">
      <w:pPr>
        <w:pStyle w:val="2"/>
        <w:widowControl/>
        <w:spacing w:line="420" w:lineRule="exact"/>
        <w:rPr>
          <w:rFonts w:hAnsi="宋体" w:hint="eastAsia"/>
        </w:rPr>
      </w:pPr>
      <w:r>
        <w:rPr>
          <w:rFonts w:hAnsi="宋体" w:hint="eastAsia"/>
        </w:rPr>
        <w:t>电  话：010—51151537  51151538  88191832</w:t>
      </w:r>
    </w:p>
    <w:p w:rsidR="001414B2" w:rsidRDefault="001414B2" w:rsidP="001414B2">
      <w:pPr>
        <w:pStyle w:val="2"/>
        <w:widowControl/>
        <w:spacing w:line="420" w:lineRule="exact"/>
        <w:rPr>
          <w:rFonts w:ascii="宋体" w:eastAsia="宋体" w:hAnsi="宋体" w:hint="eastAsia"/>
        </w:rPr>
      </w:pPr>
      <w:r>
        <w:rPr>
          <w:rFonts w:hAnsi="宋体" w:hint="eastAsia"/>
        </w:rPr>
        <w:t>传  真：010—51151537  51151538</w:t>
      </w:r>
    </w:p>
    <w:p w:rsidR="001414B2" w:rsidRPr="001414B2" w:rsidRDefault="001414B2" w:rsidP="001414B2">
      <w:pPr>
        <w:pStyle w:val="2"/>
        <w:spacing w:line="420" w:lineRule="exact"/>
        <w:ind w:firstLineChars="0"/>
        <w:rPr>
          <w:rFonts w:ascii="Times New Roman" w:hint="eastAsia"/>
        </w:rPr>
        <w:sectPr w:rsidR="001414B2" w:rsidRPr="001414B2" w:rsidSect="005F7765">
          <w:footerReference w:type="even" r:id="rId4"/>
          <w:footerReference w:type="default" r:id="rId5"/>
          <w:pgSz w:w="11906" w:h="16838"/>
          <w:pgMar w:top="1247" w:right="1508" w:bottom="1246" w:left="1576" w:header="851" w:footer="1418" w:gutter="0"/>
          <w:cols w:space="720"/>
          <w:docGrid w:type="lines" w:linePitch="312"/>
        </w:sectPr>
      </w:pPr>
      <w:r w:rsidRPr="0081369A">
        <w:rPr>
          <w:rFonts w:ascii="Times New Roman" w:hint="eastAsia"/>
          <w:spacing w:val="36"/>
        </w:rPr>
        <w:t>Email</w:t>
      </w:r>
      <w:r>
        <w:rPr>
          <w:rFonts w:ascii="Times New Roman" w:hint="eastAsia"/>
        </w:rPr>
        <w:t>：</w:t>
      </w:r>
      <w:r w:rsidRPr="00B41C92">
        <w:rPr>
          <w:rFonts w:ascii="Times New Roman"/>
        </w:rPr>
        <w:t>18801219009@139.com</w:t>
      </w:r>
    </w:p>
    <w:p w:rsidR="00923BB2" w:rsidRPr="001414B2" w:rsidRDefault="00923BB2" w:rsidP="001414B2"/>
    <w:sectPr w:rsidR="00923BB2" w:rsidRPr="001414B2" w:rsidSect="0092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49" w:rsidRDefault="001414B2" w:rsidP="004A61E7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5E2249" w:rsidRDefault="001414B2" w:rsidP="004A61E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49" w:rsidRDefault="001414B2" w:rsidP="004A61E7">
    <w:pPr>
      <w:pStyle w:val="a5"/>
      <w:framePr w:wrap="around" w:vAnchor="text" w:hAnchor="margin" w:xAlign="outside" w:y="1"/>
      <w:ind w:firstLineChars="78" w:firstLine="359"/>
      <w:rPr>
        <w:rStyle w:val="a3"/>
        <w:rFonts w:ascii="仿宋_GB2312"/>
        <w:spacing w:val="80"/>
        <w:sz w:val="30"/>
      </w:rPr>
    </w:pPr>
    <w:r>
      <w:rPr>
        <w:rStyle w:val="a3"/>
        <w:rFonts w:ascii="仿宋_GB2312" w:hint="eastAsia"/>
        <w:spacing w:val="80"/>
        <w:sz w:val="30"/>
      </w:rPr>
      <w:t>—</w:t>
    </w:r>
    <w:r>
      <w:rPr>
        <w:rFonts w:ascii="仿宋_GB2312"/>
        <w:spacing w:val="160"/>
        <w:sz w:val="30"/>
      </w:rPr>
      <w:fldChar w:fldCharType="begin"/>
    </w:r>
    <w:r>
      <w:rPr>
        <w:rStyle w:val="a3"/>
        <w:rFonts w:ascii="仿宋_GB2312"/>
        <w:spacing w:val="160"/>
        <w:sz w:val="30"/>
      </w:rPr>
      <w:instrText xml:space="preserve">PAGE  </w:instrText>
    </w:r>
    <w:r>
      <w:rPr>
        <w:rFonts w:ascii="仿宋_GB2312"/>
        <w:spacing w:val="160"/>
        <w:sz w:val="30"/>
      </w:rPr>
      <w:fldChar w:fldCharType="separate"/>
    </w:r>
    <w:r>
      <w:rPr>
        <w:rStyle w:val="a3"/>
        <w:rFonts w:ascii="仿宋_GB2312"/>
        <w:noProof/>
        <w:spacing w:val="160"/>
        <w:sz w:val="30"/>
      </w:rPr>
      <w:t>2</w:t>
    </w:r>
    <w:r>
      <w:rPr>
        <w:rFonts w:ascii="仿宋_GB2312"/>
        <w:spacing w:val="160"/>
        <w:sz w:val="30"/>
      </w:rPr>
      <w:fldChar w:fldCharType="end"/>
    </w:r>
    <w:r>
      <w:rPr>
        <w:rStyle w:val="a3"/>
        <w:rFonts w:ascii="仿宋_GB2312" w:hint="eastAsia"/>
        <w:spacing w:val="160"/>
        <w:sz w:val="30"/>
      </w:rPr>
      <w:t>—</w:t>
    </w:r>
  </w:p>
  <w:p w:rsidR="005E2249" w:rsidRDefault="001414B2" w:rsidP="004A61E7">
    <w:pPr>
      <w:pStyle w:val="a5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4B2"/>
    <w:rsid w:val="001414B2"/>
    <w:rsid w:val="0092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14B2"/>
  </w:style>
  <w:style w:type="paragraph" w:styleId="3">
    <w:name w:val="Body Text Indent 3"/>
    <w:basedOn w:val="a"/>
    <w:link w:val="3Char"/>
    <w:rsid w:val="001414B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1414B2"/>
    <w:rPr>
      <w:rFonts w:ascii="Times New Roman" w:eastAsia="宋体" w:hAnsi="Times New Roman" w:cs="Times New Roman"/>
      <w:sz w:val="16"/>
      <w:szCs w:val="16"/>
    </w:rPr>
  </w:style>
  <w:style w:type="paragraph" w:styleId="a4">
    <w:name w:val="Body Text Indent"/>
    <w:basedOn w:val="a"/>
    <w:link w:val="Char"/>
    <w:rsid w:val="001414B2"/>
    <w:pPr>
      <w:spacing w:line="380" w:lineRule="exact"/>
      <w:ind w:left="900" w:hangingChars="300" w:hanging="900"/>
    </w:pPr>
    <w:rPr>
      <w:rFonts w:eastAsia="仿宋_GB2312"/>
      <w:color w:val="333333"/>
      <w:sz w:val="30"/>
    </w:rPr>
  </w:style>
  <w:style w:type="character" w:customStyle="1" w:styleId="Char">
    <w:name w:val="正文文本缩进 Char"/>
    <w:basedOn w:val="a0"/>
    <w:link w:val="a4"/>
    <w:rsid w:val="001414B2"/>
    <w:rPr>
      <w:rFonts w:ascii="Times New Roman" w:eastAsia="仿宋_GB2312" w:hAnsi="Times New Roman" w:cs="Times New Roman"/>
      <w:color w:val="333333"/>
      <w:sz w:val="30"/>
      <w:szCs w:val="24"/>
    </w:rPr>
  </w:style>
  <w:style w:type="paragraph" w:styleId="a5">
    <w:name w:val="footer"/>
    <w:basedOn w:val="a"/>
    <w:link w:val="Char0"/>
    <w:rsid w:val="00141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14B2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1414B2"/>
    <w:pPr>
      <w:spacing w:line="52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2Char">
    <w:name w:val="正文文本缩进 2 Char"/>
    <w:basedOn w:val="a0"/>
    <w:link w:val="2"/>
    <w:rsid w:val="001414B2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2017-02-07T06:26:00Z</dcterms:created>
  <dcterms:modified xsi:type="dcterms:W3CDTF">2017-02-07T06:27:00Z</dcterms:modified>
</cp:coreProperties>
</file>