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44" w:rsidRDefault="00150D44" w:rsidP="00150D44">
      <w:pPr>
        <w:pStyle w:val="a5"/>
        <w:widowControl/>
        <w:spacing w:before="556" w:after="312" w:line="360" w:lineRule="auto"/>
        <w:rPr>
          <w:rFonts w:ascii="仿宋_GB2312" w:eastAsia="仿宋_GB2312" w:hAnsi="宋体"/>
          <w:sz w:val="30"/>
          <w:szCs w:val="30"/>
        </w:rPr>
      </w:pPr>
      <w:r w:rsidRPr="00247D18">
        <w:rPr>
          <w:rFonts w:ascii="仿宋_GB2312" w:eastAsia="仿宋_GB2312" w:hAnsi="宋体" w:hint="eastAsia"/>
          <w:sz w:val="30"/>
          <w:szCs w:val="30"/>
        </w:rPr>
        <w:t>附件</w:t>
      </w:r>
      <w:r>
        <w:rPr>
          <w:rFonts w:ascii="仿宋_GB2312" w:eastAsia="仿宋_GB2312" w:hAnsi="宋体" w:hint="eastAsia"/>
          <w:sz w:val="30"/>
          <w:szCs w:val="30"/>
        </w:rPr>
        <w:t>一</w:t>
      </w:r>
      <w:r w:rsidRPr="00247D18">
        <w:rPr>
          <w:rFonts w:ascii="仿宋_GB2312" w:eastAsia="仿宋_GB2312" w:hAnsi="宋体" w:hint="eastAsia"/>
          <w:sz w:val="30"/>
          <w:szCs w:val="30"/>
        </w:rPr>
        <w:t>：</w:t>
      </w:r>
    </w:p>
    <w:p w:rsidR="00150D44" w:rsidRDefault="00150D44" w:rsidP="00150D44">
      <w:pPr>
        <w:pStyle w:val="a5"/>
        <w:widowControl/>
        <w:spacing w:before="556" w:after="312" w:line="360" w:lineRule="auto"/>
        <w:ind w:firstLine="480"/>
        <w:jc w:val="center"/>
        <w:rPr>
          <w:rFonts w:asciiTheme="majorEastAsia" w:eastAsiaTheme="majorEastAsia" w:hAnsiTheme="majorEastAsia" w:cs="Cambria"/>
          <w:b/>
          <w:bCs/>
          <w:color w:val="000000"/>
          <w:sz w:val="44"/>
          <w:szCs w:val="44"/>
        </w:rPr>
      </w:pPr>
      <w:r w:rsidRPr="00672E57">
        <w:rPr>
          <w:rFonts w:asciiTheme="majorEastAsia" w:eastAsiaTheme="majorEastAsia" w:hAnsiTheme="majorEastAsia" w:cs="Cambria" w:hint="eastAsia"/>
          <w:b/>
          <w:bCs/>
          <w:color w:val="000000"/>
          <w:sz w:val="44"/>
          <w:szCs w:val="44"/>
        </w:rPr>
        <w:t>中国总会计师</w:t>
      </w:r>
      <w:r w:rsidRPr="00672E57">
        <w:rPr>
          <w:rFonts w:asciiTheme="majorEastAsia" w:eastAsiaTheme="majorEastAsia" w:hAnsiTheme="majorEastAsia" w:cs="Cambria"/>
          <w:b/>
          <w:bCs/>
          <w:color w:val="000000"/>
          <w:sz w:val="44"/>
          <w:szCs w:val="44"/>
        </w:rPr>
        <w:t>协会</w:t>
      </w:r>
      <w:r w:rsidRPr="00672E57">
        <w:rPr>
          <w:rFonts w:asciiTheme="majorEastAsia" w:eastAsiaTheme="majorEastAsia" w:hAnsiTheme="majorEastAsia" w:cs="Cambria" w:hint="eastAsia"/>
          <w:b/>
          <w:bCs/>
          <w:color w:val="000000"/>
          <w:sz w:val="44"/>
          <w:szCs w:val="44"/>
        </w:rPr>
        <w:t>代理记账行业分会</w:t>
      </w:r>
      <w:r w:rsidRPr="00672E57">
        <w:rPr>
          <w:rFonts w:asciiTheme="majorEastAsia" w:eastAsiaTheme="majorEastAsia" w:hAnsiTheme="majorEastAsia" w:cs="Cambria"/>
          <w:b/>
          <w:bCs/>
          <w:color w:val="000000"/>
          <w:sz w:val="44"/>
          <w:szCs w:val="44"/>
        </w:rPr>
        <w:t>2015年</w:t>
      </w:r>
      <w:r w:rsidRPr="00672E57">
        <w:rPr>
          <w:rFonts w:asciiTheme="majorEastAsia" w:eastAsiaTheme="majorEastAsia" w:hAnsiTheme="majorEastAsia" w:cs="Cambria" w:hint="eastAsia"/>
          <w:b/>
          <w:bCs/>
          <w:color w:val="000000"/>
          <w:sz w:val="44"/>
          <w:szCs w:val="44"/>
        </w:rPr>
        <w:t>下半年</w:t>
      </w:r>
      <w:r w:rsidRPr="00672E57">
        <w:rPr>
          <w:rFonts w:asciiTheme="majorEastAsia" w:eastAsiaTheme="majorEastAsia" w:hAnsiTheme="majorEastAsia" w:cs="Cambria"/>
          <w:b/>
          <w:bCs/>
          <w:color w:val="000000"/>
          <w:sz w:val="44"/>
          <w:szCs w:val="44"/>
        </w:rPr>
        <w:t>工作</w:t>
      </w:r>
      <w:r w:rsidRPr="00672E57">
        <w:rPr>
          <w:rFonts w:asciiTheme="majorEastAsia" w:eastAsiaTheme="majorEastAsia" w:hAnsiTheme="majorEastAsia" w:cs="Cambria" w:hint="eastAsia"/>
          <w:b/>
          <w:bCs/>
          <w:color w:val="000000"/>
          <w:sz w:val="44"/>
          <w:szCs w:val="44"/>
        </w:rPr>
        <w:t>要点</w:t>
      </w:r>
    </w:p>
    <w:p w:rsidR="00150D44" w:rsidRPr="00A17FDA" w:rsidRDefault="00150D44" w:rsidP="00150D44">
      <w:pPr>
        <w:ind w:rightChars="-50" w:right="-105" w:firstLineChars="200" w:firstLine="602"/>
        <w:rPr>
          <w:rFonts w:ascii="仿宋_GB2312" w:eastAsia="仿宋_GB2312" w:hAnsi="宋体" w:cs="华文仿宋"/>
          <w:sz w:val="30"/>
          <w:szCs w:val="30"/>
        </w:rPr>
      </w:pPr>
      <w:r w:rsidRPr="003C7ADF">
        <w:rPr>
          <w:rFonts w:ascii="仿宋_GB2312" w:eastAsia="仿宋_GB2312" w:hAnsiTheme="majorEastAsia" w:cs="Cambria" w:hint="eastAsia"/>
          <w:b/>
          <w:bCs/>
          <w:color w:val="000000"/>
          <w:sz w:val="30"/>
          <w:szCs w:val="30"/>
        </w:rPr>
        <w:t>一、</w:t>
      </w:r>
      <w:r w:rsidRPr="003C7ADF">
        <w:rPr>
          <w:rFonts w:ascii="仿宋_GB2312" w:eastAsia="仿宋_GB2312" w:hAnsi="宋体" w:cs="华文仿宋" w:hint="eastAsia"/>
          <w:b/>
          <w:sz w:val="30"/>
          <w:szCs w:val="30"/>
        </w:rPr>
        <w:t>全面推进组织建设，扩大中总协代理记账行业分会在地区、</w:t>
      </w:r>
      <w:r w:rsidRPr="00A17FDA">
        <w:rPr>
          <w:rFonts w:ascii="仿宋_GB2312" w:eastAsia="仿宋_GB2312" w:hAnsi="宋体" w:cs="华文仿宋" w:hint="eastAsia"/>
          <w:b/>
          <w:sz w:val="30"/>
          <w:szCs w:val="30"/>
        </w:rPr>
        <w:t>专业和行业的覆盖面</w:t>
      </w:r>
    </w:p>
    <w:p w:rsidR="00150D44" w:rsidRPr="00A17FDA" w:rsidRDefault="00150D44" w:rsidP="00150D44">
      <w:pPr>
        <w:ind w:rightChars="-50" w:right="-105" w:firstLineChars="200" w:firstLine="600"/>
        <w:rPr>
          <w:rFonts w:ascii="仿宋_GB2312" w:eastAsia="仿宋_GB2312" w:hAnsi="宋体" w:cs="华文仿宋"/>
          <w:sz w:val="30"/>
          <w:szCs w:val="30"/>
        </w:rPr>
      </w:pPr>
      <w:r w:rsidRPr="00A17FDA">
        <w:rPr>
          <w:rFonts w:ascii="仿宋_GB2312" w:eastAsia="仿宋_GB2312" w:hAnsi="宋体" w:cs="华文仿宋" w:hint="eastAsia"/>
          <w:sz w:val="30"/>
          <w:szCs w:val="30"/>
        </w:rPr>
        <w:t>召开第一届第一次常务理事会议；</w:t>
      </w:r>
    </w:p>
    <w:p w:rsidR="00150D44" w:rsidRPr="00C35066"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审议《</w:t>
      </w:r>
      <w:r w:rsidRPr="000E5458">
        <w:rPr>
          <w:rFonts w:ascii="仿宋_GB2312" w:eastAsia="仿宋_GB2312" w:hAnsi="宋体" w:cs="华文仿宋" w:hint="eastAsia"/>
          <w:sz w:val="30"/>
          <w:szCs w:val="30"/>
        </w:rPr>
        <w:t>增补</w:t>
      </w:r>
      <w:r>
        <w:rPr>
          <w:rFonts w:ascii="仿宋_GB2312" w:eastAsia="仿宋_GB2312" w:hAnsi="宋体" w:cs="华文仿宋" w:hint="eastAsia"/>
          <w:sz w:val="30"/>
          <w:szCs w:val="30"/>
        </w:rPr>
        <w:t>理事、</w:t>
      </w:r>
      <w:r w:rsidRPr="000E5458">
        <w:rPr>
          <w:rFonts w:ascii="仿宋_GB2312" w:eastAsia="仿宋_GB2312" w:hAnsi="宋体" w:cs="华文仿宋" w:hint="eastAsia"/>
          <w:sz w:val="30"/>
          <w:szCs w:val="30"/>
        </w:rPr>
        <w:t>常务理事、副会长单位</w:t>
      </w:r>
      <w:r>
        <w:rPr>
          <w:rFonts w:ascii="仿宋_GB2312" w:eastAsia="仿宋_GB2312" w:hAnsi="宋体" w:cs="华文仿宋" w:hint="eastAsia"/>
          <w:sz w:val="30"/>
          <w:szCs w:val="30"/>
        </w:rPr>
        <w:t>》</w:t>
      </w:r>
      <w:r w:rsidRPr="000E5458">
        <w:rPr>
          <w:rFonts w:ascii="仿宋_GB2312" w:eastAsia="仿宋_GB2312" w:hAnsi="宋体" w:cs="华文仿宋" w:hint="eastAsia"/>
          <w:sz w:val="30"/>
          <w:szCs w:val="30"/>
        </w:rPr>
        <w:t>；</w:t>
      </w:r>
    </w:p>
    <w:p w:rsidR="00150D44" w:rsidRPr="000E5458"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审议</w:t>
      </w:r>
      <w:r w:rsidRPr="000E5458">
        <w:rPr>
          <w:rFonts w:ascii="仿宋_GB2312" w:eastAsia="仿宋_GB2312" w:hAnsi="宋体" w:cs="华文仿宋" w:hint="eastAsia"/>
          <w:sz w:val="30"/>
          <w:szCs w:val="30"/>
        </w:rPr>
        <w:t>建立</w:t>
      </w:r>
      <w:r>
        <w:rPr>
          <w:rFonts w:ascii="仿宋_GB2312" w:eastAsia="仿宋_GB2312" w:hAnsi="宋体" w:cs="华文仿宋" w:hint="eastAsia"/>
          <w:sz w:val="30"/>
          <w:szCs w:val="30"/>
        </w:rPr>
        <w:t>代理记账企业等级</w:t>
      </w:r>
      <w:r w:rsidRPr="000E5458">
        <w:rPr>
          <w:rFonts w:ascii="仿宋_GB2312" w:eastAsia="仿宋_GB2312" w:hAnsi="宋体" w:cs="华文仿宋" w:hint="eastAsia"/>
          <w:sz w:val="30"/>
          <w:szCs w:val="30"/>
        </w:rPr>
        <w:t>评价制度（</w:t>
      </w:r>
      <w:r>
        <w:rPr>
          <w:rFonts w:ascii="仿宋_GB2312" w:eastAsia="仿宋_GB2312" w:hAnsi="宋体" w:cs="华文仿宋" w:hint="eastAsia"/>
          <w:sz w:val="30"/>
          <w:szCs w:val="30"/>
        </w:rPr>
        <w:t>征求意见稿</w:t>
      </w:r>
      <w:r w:rsidRPr="000E5458">
        <w:rPr>
          <w:rFonts w:ascii="仿宋_GB2312" w:eastAsia="仿宋_GB2312" w:hAnsi="宋体" w:cs="华文仿宋" w:hint="eastAsia"/>
          <w:sz w:val="30"/>
          <w:szCs w:val="30"/>
        </w:rPr>
        <w:t>）</w:t>
      </w:r>
      <w:r>
        <w:rPr>
          <w:rFonts w:ascii="仿宋_GB2312" w:eastAsia="仿宋_GB2312" w:hAnsi="宋体" w:cs="华文仿宋" w:hint="eastAsia"/>
          <w:sz w:val="30"/>
          <w:szCs w:val="30"/>
        </w:rPr>
        <w:t>讨论稿；</w:t>
      </w:r>
    </w:p>
    <w:p w:rsidR="00150D44" w:rsidRDefault="00150D44" w:rsidP="00150D44">
      <w:pPr>
        <w:ind w:rightChars="-50" w:right="-105" w:firstLineChars="200" w:firstLine="600"/>
        <w:rPr>
          <w:rFonts w:ascii="仿宋_GB2312" w:eastAsia="仿宋_GB2312" w:hAnsi="宋体" w:cs="华文仿宋"/>
          <w:sz w:val="30"/>
          <w:szCs w:val="30"/>
        </w:rPr>
      </w:pPr>
      <w:r w:rsidRPr="00C35066">
        <w:rPr>
          <w:rFonts w:ascii="仿宋_GB2312" w:eastAsia="仿宋_GB2312" w:hAnsi="宋体" w:cs="华文仿宋" w:hint="eastAsia"/>
          <w:sz w:val="30"/>
          <w:szCs w:val="30"/>
        </w:rPr>
        <w:t>积极推进代理记账的理论和实践研究，发挥好自律职能，</w:t>
      </w:r>
    </w:p>
    <w:p w:rsidR="00150D44" w:rsidRDefault="00150D44" w:rsidP="00150D44">
      <w:pPr>
        <w:ind w:rightChars="-50" w:right="-105"/>
        <w:rPr>
          <w:rFonts w:ascii="仿宋_GB2312" w:eastAsia="仿宋_GB2312" w:hAnsi="宋体" w:cs="华文仿宋"/>
          <w:sz w:val="30"/>
          <w:szCs w:val="30"/>
        </w:rPr>
      </w:pPr>
      <w:r w:rsidRPr="00C35066">
        <w:rPr>
          <w:rFonts w:ascii="仿宋_GB2312" w:eastAsia="仿宋_GB2312" w:hAnsi="宋体" w:cs="华文仿宋" w:hint="eastAsia"/>
          <w:sz w:val="30"/>
          <w:szCs w:val="30"/>
        </w:rPr>
        <w:t>建立行业公平竞争，为行业健康发展奠定基础。</w:t>
      </w:r>
    </w:p>
    <w:p w:rsidR="00150D44" w:rsidRDefault="00150D44" w:rsidP="00150D44">
      <w:pPr>
        <w:ind w:rightChars="-50" w:right="-105" w:firstLineChars="200" w:firstLine="600"/>
        <w:rPr>
          <w:rFonts w:ascii="仿宋_GB2312" w:eastAsia="仿宋_GB2312" w:hAnsi="宋体" w:cs="华文仿宋"/>
          <w:sz w:val="30"/>
          <w:szCs w:val="30"/>
        </w:rPr>
      </w:pPr>
      <w:r w:rsidRPr="00C35066">
        <w:rPr>
          <w:rFonts w:ascii="仿宋_GB2312" w:eastAsia="仿宋_GB2312" w:hAnsi="宋体" w:cs="华文仿宋" w:hint="eastAsia"/>
          <w:sz w:val="30"/>
          <w:szCs w:val="30"/>
        </w:rPr>
        <w:t>审议发布《代理记账行业规范》（征求意见稿）</w:t>
      </w:r>
      <w:r>
        <w:rPr>
          <w:rFonts w:ascii="仿宋_GB2312" w:eastAsia="仿宋_GB2312" w:hAnsi="宋体" w:cs="华文仿宋" w:hint="eastAsia"/>
          <w:sz w:val="30"/>
          <w:szCs w:val="30"/>
        </w:rPr>
        <w:t>讨论稿</w:t>
      </w:r>
      <w:r w:rsidRPr="00C35066">
        <w:rPr>
          <w:rFonts w:ascii="仿宋_GB2312" w:eastAsia="仿宋_GB2312" w:hAnsi="宋体" w:cs="华文仿宋" w:hint="eastAsia"/>
          <w:sz w:val="30"/>
          <w:szCs w:val="30"/>
        </w:rPr>
        <w:t>，</w:t>
      </w:r>
      <w:r>
        <w:rPr>
          <w:rFonts w:ascii="仿宋_GB2312" w:eastAsia="仿宋_GB2312" w:hAnsi="宋体" w:cs="华文仿宋" w:hint="eastAsia"/>
          <w:sz w:val="30"/>
          <w:szCs w:val="30"/>
        </w:rPr>
        <w:t>建议</w:t>
      </w:r>
      <w:r w:rsidRPr="00C35066">
        <w:rPr>
          <w:rFonts w:ascii="仿宋_GB2312" w:eastAsia="仿宋_GB2312" w:hAnsi="宋体" w:cs="华文仿宋" w:hint="eastAsia"/>
          <w:sz w:val="30"/>
          <w:szCs w:val="30"/>
        </w:rPr>
        <w:t>以协会发布课题秘书处组织全国高校及代表性企业做代理记账行业规范研究。</w:t>
      </w:r>
    </w:p>
    <w:p w:rsidR="00150D44" w:rsidRDefault="00150D44" w:rsidP="00150D44">
      <w:pPr>
        <w:ind w:rightChars="-50" w:right="-105" w:firstLineChars="200" w:firstLine="600"/>
        <w:rPr>
          <w:rFonts w:ascii="仿宋_GB2312" w:eastAsia="仿宋_GB2312" w:hAnsi="宋体" w:cs="华文仿宋"/>
          <w:sz w:val="30"/>
          <w:szCs w:val="30"/>
        </w:rPr>
      </w:pPr>
      <w:r w:rsidRPr="00C35066">
        <w:rPr>
          <w:rFonts w:ascii="仿宋_GB2312" w:eastAsia="仿宋_GB2312" w:hAnsi="宋体" w:cs="华文仿宋" w:hint="eastAsia"/>
          <w:sz w:val="30"/>
          <w:szCs w:val="30"/>
        </w:rPr>
        <w:t>完善教育培训体系建设，加强代理记账从业人才和会计人员体系建设。</w:t>
      </w:r>
    </w:p>
    <w:p w:rsidR="00150D44"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审议《</w:t>
      </w:r>
      <w:r w:rsidRPr="0031535A">
        <w:rPr>
          <w:rFonts w:ascii="仿宋_GB2312" w:eastAsia="仿宋_GB2312" w:hAnsi="宋体" w:cs="华文仿宋" w:hint="eastAsia"/>
          <w:sz w:val="30"/>
          <w:szCs w:val="30"/>
        </w:rPr>
        <w:t>关于开设代理记账订单班的征求意见稿</w:t>
      </w:r>
      <w:r>
        <w:rPr>
          <w:rFonts w:ascii="仿宋_GB2312" w:eastAsia="仿宋_GB2312" w:hAnsi="宋体" w:cs="华文仿宋" w:hint="eastAsia"/>
          <w:sz w:val="30"/>
          <w:szCs w:val="30"/>
        </w:rPr>
        <w:t>》；</w:t>
      </w:r>
    </w:p>
    <w:p w:rsidR="00150D44"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为了树立行业分会品牌，积极响应互联网+行动，分会拟在10月下旬在北京或重庆举办一次互联网+代理记账高峰论坛，规模在300人</w:t>
      </w:r>
      <w:r>
        <w:rPr>
          <w:rFonts w:ascii="仿宋_GB2312" w:eastAsia="仿宋_GB2312" w:hAnsi="宋体" w:cs="华文仿宋" w:hint="eastAsia"/>
          <w:b/>
          <w:sz w:val="30"/>
          <w:szCs w:val="30"/>
        </w:rPr>
        <w:t>。</w:t>
      </w:r>
      <w:r w:rsidRPr="001F3706">
        <w:rPr>
          <w:rFonts w:ascii="仿宋_GB2312" w:eastAsia="仿宋_GB2312" w:hAnsi="宋体" w:cs="华文仿宋" w:hint="eastAsia"/>
          <w:sz w:val="30"/>
          <w:szCs w:val="30"/>
        </w:rPr>
        <w:t>组织会员单位</w:t>
      </w:r>
      <w:r>
        <w:rPr>
          <w:rFonts w:ascii="仿宋_GB2312" w:eastAsia="仿宋_GB2312" w:hAnsi="宋体" w:cs="华文仿宋" w:hint="eastAsia"/>
          <w:sz w:val="30"/>
          <w:szCs w:val="30"/>
        </w:rPr>
        <w:t>进行</w:t>
      </w:r>
      <w:r w:rsidRPr="001F3706">
        <w:rPr>
          <w:rFonts w:ascii="仿宋_GB2312" w:eastAsia="仿宋_GB2312" w:hAnsi="宋体" w:cs="华文仿宋" w:hint="eastAsia"/>
          <w:sz w:val="30"/>
          <w:szCs w:val="30"/>
        </w:rPr>
        <w:t>实地考察</w:t>
      </w:r>
      <w:r>
        <w:rPr>
          <w:rFonts w:ascii="仿宋_GB2312" w:eastAsia="仿宋_GB2312" w:hAnsi="宋体" w:cs="华文仿宋" w:hint="eastAsia"/>
          <w:sz w:val="30"/>
          <w:szCs w:val="30"/>
        </w:rPr>
        <w:t>。</w:t>
      </w:r>
    </w:p>
    <w:p w:rsidR="00150D44" w:rsidRPr="00EE210B" w:rsidRDefault="00150D44" w:rsidP="00150D44">
      <w:pPr>
        <w:ind w:rightChars="-50" w:right="-105"/>
        <w:rPr>
          <w:rFonts w:ascii="仿宋_GB2312" w:eastAsia="仿宋_GB2312" w:hAnsi="宋体" w:cs="华文仿宋"/>
          <w:sz w:val="30"/>
          <w:szCs w:val="30"/>
        </w:rPr>
      </w:pPr>
      <w:r w:rsidRPr="00EE210B">
        <w:rPr>
          <w:rFonts w:ascii="仿宋_GB2312" w:eastAsia="仿宋_GB2312" w:hAnsi="宋体" w:cs="华文仿宋" w:hint="eastAsia"/>
          <w:b/>
          <w:sz w:val="30"/>
          <w:szCs w:val="30"/>
        </w:rPr>
        <w:t>二、建立健全各项规章制</w:t>
      </w:r>
      <w:r>
        <w:rPr>
          <w:rFonts w:ascii="仿宋_GB2312" w:eastAsia="仿宋_GB2312" w:hAnsi="宋体" w:cs="华文仿宋" w:hint="eastAsia"/>
          <w:b/>
          <w:sz w:val="30"/>
          <w:szCs w:val="30"/>
        </w:rPr>
        <w:t>度</w:t>
      </w:r>
    </w:p>
    <w:p w:rsidR="00150D44" w:rsidRPr="000E5458" w:rsidRDefault="00150D44" w:rsidP="00150D44">
      <w:pPr>
        <w:ind w:rightChars="-50" w:right="-105" w:firstLineChars="200" w:firstLine="600"/>
        <w:rPr>
          <w:rFonts w:ascii="仿宋_GB2312" w:eastAsia="仿宋_GB2312" w:hAnsi="宋体" w:cs="华文仿宋"/>
          <w:sz w:val="30"/>
          <w:szCs w:val="30"/>
        </w:rPr>
      </w:pPr>
      <w:r w:rsidRPr="000E5458">
        <w:rPr>
          <w:rFonts w:ascii="仿宋_GB2312" w:eastAsia="仿宋_GB2312" w:hAnsi="宋体" w:cs="华文仿宋" w:hint="eastAsia"/>
          <w:sz w:val="30"/>
          <w:szCs w:val="30"/>
        </w:rPr>
        <w:lastRenderedPageBreak/>
        <w:t>建立和完善内部组织及运作机制；</w:t>
      </w:r>
    </w:p>
    <w:p w:rsidR="00150D44" w:rsidRPr="000E5458" w:rsidRDefault="00150D44" w:rsidP="00150D44">
      <w:pPr>
        <w:ind w:rightChars="-50" w:right="-105" w:firstLineChars="200" w:firstLine="600"/>
        <w:rPr>
          <w:rFonts w:ascii="仿宋_GB2312" w:eastAsia="仿宋_GB2312" w:hAnsi="宋体" w:cs="华文仿宋"/>
          <w:sz w:val="30"/>
          <w:szCs w:val="30"/>
        </w:rPr>
      </w:pPr>
      <w:r w:rsidRPr="000E5458">
        <w:rPr>
          <w:rFonts w:ascii="仿宋_GB2312" w:eastAsia="仿宋_GB2312" w:hAnsi="宋体" w:cs="华文仿宋" w:hint="eastAsia"/>
          <w:sz w:val="30"/>
          <w:szCs w:val="30"/>
        </w:rPr>
        <w:t>建立会员服务制度（会员服务手册）；</w:t>
      </w:r>
    </w:p>
    <w:p w:rsidR="00150D44"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建立会议管理制度；</w:t>
      </w:r>
    </w:p>
    <w:p w:rsidR="00150D44"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逐步建立一支专家队伍，为行业发展服务，</w:t>
      </w:r>
      <w:r w:rsidRPr="0031535A">
        <w:rPr>
          <w:rFonts w:ascii="仿宋_GB2312" w:eastAsia="仿宋_GB2312" w:hAnsi="宋体" w:cs="华文仿宋" w:hint="eastAsia"/>
          <w:sz w:val="30"/>
          <w:szCs w:val="30"/>
        </w:rPr>
        <w:t>适时组建管理委员会</w:t>
      </w:r>
      <w:r>
        <w:rPr>
          <w:rFonts w:ascii="仿宋_GB2312" w:eastAsia="仿宋_GB2312" w:hAnsi="宋体" w:cs="华文仿宋" w:hint="eastAsia"/>
          <w:sz w:val="30"/>
          <w:szCs w:val="30"/>
        </w:rPr>
        <w:t>。</w:t>
      </w:r>
    </w:p>
    <w:p w:rsidR="00150D44" w:rsidRPr="00EE210B" w:rsidRDefault="00150D44" w:rsidP="00150D44">
      <w:pPr>
        <w:ind w:rightChars="-50" w:right="-105"/>
        <w:rPr>
          <w:rFonts w:ascii="仿宋_GB2312" w:eastAsia="仿宋_GB2312" w:hAnsi="宋体" w:cs="华文仿宋"/>
          <w:sz w:val="30"/>
          <w:szCs w:val="30"/>
        </w:rPr>
      </w:pPr>
      <w:r w:rsidRPr="00EE210B">
        <w:rPr>
          <w:rFonts w:ascii="仿宋_GB2312" w:eastAsia="仿宋_GB2312" w:hAnsi="宋体" w:cs="华文仿宋" w:hint="eastAsia"/>
          <w:b/>
          <w:sz w:val="30"/>
          <w:szCs w:val="30"/>
        </w:rPr>
        <w:t>三、搭建行业发展的基础平台</w:t>
      </w:r>
    </w:p>
    <w:p w:rsidR="00150D44" w:rsidRPr="00A72D9A" w:rsidRDefault="00150D44" w:rsidP="00150D44">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加强分会官方网站</w:t>
      </w:r>
      <w:r w:rsidRPr="00C35066">
        <w:rPr>
          <w:rFonts w:ascii="仿宋_GB2312" w:eastAsia="仿宋_GB2312" w:hAnsi="宋体" w:cs="华文仿宋" w:hint="eastAsia"/>
          <w:sz w:val="30"/>
          <w:szCs w:val="30"/>
        </w:rPr>
        <w:t>、微信平台</w:t>
      </w:r>
      <w:r>
        <w:rPr>
          <w:rFonts w:ascii="仿宋_GB2312" w:eastAsia="仿宋_GB2312" w:hAnsi="宋体" w:cs="华文仿宋" w:hint="eastAsia"/>
          <w:sz w:val="30"/>
          <w:szCs w:val="30"/>
        </w:rPr>
        <w:t>建设</w:t>
      </w:r>
      <w:r w:rsidRPr="00C35066">
        <w:rPr>
          <w:rFonts w:ascii="仿宋_GB2312" w:eastAsia="仿宋_GB2312" w:hAnsi="宋体" w:cs="华文仿宋" w:hint="eastAsia"/>
          <w:sz w:val="30"/>
          <w:szCs w:val="30"/>
        </w:rPr>
        <w:t>；提高网站知名度，组合互联网站、微网站构建面向全行业、政府有关部门及社会的全方位、立体化行业宣传网络系统。构建并完善会员信息管理系统，探索会员</w:t>
      </w:r>
      <w:r>
        <w:rPr>
          <w:rFonts w:ascii="仿宋_GB2312" w:eastAsia="仿宋_GB2312" w:hAnsi="宋体" w:cs="华文仿宋" w:hint="eastAsia"/>
          <w:sz w:val="30"/>
          <w:szCs w:val="30"/>
        </w:rPr>
        <w:t>服务</w:t>
      </w:r>
      <w:r w:rsidRPr="00C35066">
        <w:rPr>
          <w:rFonts w:ascii="仿宋_GB2312" w:eastAsia="仿宋_GB2312" w:hAnsi="宋体" w:cs="华文仿宋" w:hint="eastAsia"/>
          <w:sz w:val="30"/>
          <w:szCs w:val="30"/>
        </w:rPr>
        <w:t>的新思路。为会员提供会计行业最新政策法规、</w:t>
      </w:r>
      <w:r>
        <w:rPr>
          <w:rFonts w:ascii="仿宋_GB2312" w:eastAsia="仿宋_GB2312" w:hAnsi="宋体" w:cs="华文仿宋" w:hint="eastAsia"/>
          <w:sz w:val="30"/>
          <w:szCs w:val="30"/>
        </w:rPr>
        <w:t>会员展示</w:t>
      </w:r>
      <w:r w:rsidRPr="00C35066">
        <w:rPr>
          <w:rFonts w:ascii="仿宋_GB2312" w:eastAsia="仿宋_GB2312" w:hAnsi="宋体" w:cs="华文仿宋" w:hint="eastAsia"/>
          <w:sz w:val="30"/>
          <w:szCs w:val="30"/>
        </w:rPr>
        <w:t>以及论坛、讲座等，方便会员及时了解行业发展动态和专业活动情况</w:t>
      </w:r>
      <w:r>
        <w:rPr>
          <w:rFonts w:ascii="仿宋_GB2312" w:eastAsia="仿宋_GB2312" w:hAnsi="宋体" w:cs="华文仿宋" w:hint="eastAsia"/>
          <w:sz w:val="30"/>
          <w:szCs w:val="30"/>
        </w:rPr>
        <w:t>。</w:t>
      </w:r>
    </w:p>
    <w:p w:rsidR="00150D44" w:rsidRPr="00914937" w:rsidRDefault="00150D44" w:rsidP="00150D44">
      <w:pPr>
        <w:tabs>
          <w:tab w:val="left" w:pos="720"/>
        </w:tabs>
        <w:ind w:right="960"/>
        <w:rPr>
          <w:rFonts w:ascii="仿宋_GB2312" w:eastAsia="仿宋_GB2312" w:hAnsi="宋体"/>
          <w:sz w:val="30"/>
          <w:szCs w:val="30"/>
        </w:rPr>
      </w:pPr>
    </w:p>
    <w:p w:rsidR="00150D44" w:rsidRDefault="00150D44" w:rsidP="00150D44">
      <w:pPr>
        <w:tabs>
          <w:tab w:val="left" w:pos="720"/>
        </w:tabs>
        <w:ind w:right="960"/>
        <w:rPr>
          <w:rFonts w:ascii="仿宋_GB2312" w:eastAsia="仿宋_GB2312" w:hAnsi="宋体"/>
          <w:sz w:val="30"/>
          <w:szCs w:val="30"/>
        </w:rPr>
      </w:pPr>
    </w:p>
    <w:p w:rsidR="00150D44" w:rsidRDefault="00150D44" w:rsidP="00150D44">
      <w:pPr>
        <w:tabs>
          <w:tab w:val="left" w:pos="720"/>
        </w:tabs>
        <w:ind w:right="960"/>
        <w:rPr>
          <w:rFonts w:ascii="仿宋_GB2312" w:eastAsia="仿宋_GB2312" w:hAnsi="宋体"/>
          <w:sz w:val="30"/>
          <w:szCs w:val="30"/>
        </w:rPr>
      </w:pPr>
    </w:p>
    <w:p w:rsidR="00150D44" w:rsidRDefault="00150D44" w:rsidP="00150D44">
      <w:pPr>
        <w:tabs>
          <w:tab w:val="left" w:pos="720"/>
        </w:tabs>
        <w:ind w:right="960"/>
        <w:rPr>
          <w:rFonts w:ascii="仿宋_GB2312" w:eastAsia="仿宋_GB2312" w:hAnsi="宋体"/>
          <w:sz w:val="30"/>
          <w:szCs w:val="30"/>
        </w:rPr>
      </w:pPr>
    </w:p>
    <w:p w:rsidR="00150D44" w:rsidRDefault="00150D44" w:rsidP="00150D44">
      <w:pPr>
        <w:tabs>
          <w:tab w:val="left" w:pos="720"/>
        </w:tabs>
        <w:ind w:right="960"/>
        <w:rPr>
          <w:rFonts w:ascii="仿宋_GB2312" w:eastAsia="仿宋_GB2312" w:hAnsi="宋体"/>
          <w:sz w:val="30"/>
          <w:szCs w:val="30"/>
        </w:rPr>
      </w:pPr>
    </w:p>
    <w:p w:rsidR="00150D44" w:rsidRDefault="00150D44" w:rsidP="00150D44">
      <w:pPr>
        <w:tabs>
          <w:tab w:val="left" w:pos="720"/>
        </w:tabs>
        <w:ind w:right="960"/>
        <w:rPr>
          <w:rFonts w:ascii="黑体" w:eastAsia="黑体" w:hAnsi="宋体"/>
          <w:b/>
          <w:sz w:val="36"/>
          <w:szCs w:val="36"/>
        </w:rPr>
      </w:pPr>
    </w:p>
    <w:p w:rsidR="00150D44" w:rsidRDefault="00150D44" w:rsidP="00150D44">
      <w:pPr>
        <w:tabs>
          <w:tab w:val="left" w:pos="720"/>
        </w:tabs>
        <w:ind w:right="960"/>
        <w:rPr>
          <w:rFonts w:ascii="黑体" w:eastAsia="黑体" w:hAnsi="宋体"/>
          <w:b/>
          <w:sz w:val="36"/>
          <w:szCs w:val="36"/>
        </w:rPr>
      </w:pPr>
    </w:p>
    <w:p w:rsidR="00150D44" w:rsidRDefault="00150D44" w:rsidP="00150D44">
      <w:pPr>
        <w:tabs>
          <w:tab w:val="left" w:pos="720"/>
        </w:tabs>
        <w:ind w:right="960"/>
        <w:rPr>
          <w:rFonts w:ascii="黑体" w:eastAsia="黑体" w:hAnsi="宋体"/>
          <w:b/>
          <w:sz w:val="36"/>
          <w:szCs w:val="36"/>
        </w:rPr>
      </w:pPr>
    </w:p>
    <w:p w:rsidR="00150D44" w:rsidRDefault="00150D44" w:rsidP="00150D44">
      <w:pPr>
        <w:tabs>
          <w:tab w:val="left" w:pos="720"/>
        </w:tabs>
        <w:ind w:right="960"/>
        <w:rPr>
          <w:rFonts w:ascii="黑体" w:eastAsia="黑体" w:hAnsi="宋体"/>
          <w:b/>
          <w:sz w:val="36"/>
          <w:szCs w:val="36"/>
        </w:rPr>
      </w:pPr>
    </w:p>
    <w:p w:rsidR="00B82996" w:rsidRPr="00150D44" w:rsidRDefault="00B82996"/>
    <w:sectPr w:rsidR="00B82996" w:rsidRPr="00150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996" w:rsidRDefault="00B82996" w:rsidP="00150D44">
      <w:r>
        <w:separator/>
      </w:r>
    </w:p>
  </w:endnote>
  <w:endnote w:type="continuationSeparator" w:id="1">
    <w:p w:rsidR="00B82996" w:rsidRDefault="00B82996" w:rsidP="00150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996" w:rsidRDefault="00B82996" w:rsidP="00150D44">
      <w:r>
        <w:separator/>
      </w:r>
    </w:p>
  </w:footnote>
  <w:footnote w:type="continuationSeparator" w:id="1">
    <w:p w:rsidR="00B82996" w:rsidRDefault="00B82996" w:rsidP="00150D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D44"/>
    <w:rsid w:val="00150D44"/>
    <w:rsid w:val="00B82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0D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0D44"/>
    <w:rPr>
      <w:sz w:val="18"/>
      <w:szCs w:val="18"/>
    </w:rPr>
  </w:style>
  <w:style w:type="paragraph" w:styleId="a4">
    <w:name w:val="footer"/>
    <w:basedOn w:val="a"/>
    <w:link w:val="Char0"/>
    <w:uiPriority w:val="99"/>
    <w:semiHidden/>
    <w:unhideWhenUsed/>
    <w:rsid w:val="00150D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0D44"/>
    <w:rPr>
      <w:sz w:val="18"/>
      <w:szCs w:val="18"/>
    </w:rPr>
  </w:style>
  <w:style w:type="paragraph" w:styleId="a5">
    <w:name w:val="Normal (Web)"/>
    <w:basedOn w:val="a"/>
    <w:uiPriority w:val="99"/>
    <w:unhideWhenUsed/>
    <w:rsid w:val="00150D44"/>
    <w:pPr>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Company>China</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2015-08-13T03:28:00Z</dcterms:created>
  <dcterms:modified xsi:type="dcterms:W3CDTF">2015-08-13T03:28:00Z</dcterms:modified>
</cp:coreProperties>
</file>