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45" w:rsidRPr="00F75EEF" w:rsidRDefault="005D2545" w:rsidP="005D2545">
      <w:pPr>
        <w:spacing w:line="440" w:lineRule="exact"/>
        <w:rPr>
          <w:rFonts w:ascii="黑体" w:eastAsia="黑体" w:hAnsi="宋体" w:cs="宋体"/>
          <w:color w:val="121212"/>
          <w:sz w:val="32"/>
          <w:szCs w:val="32"/>
        </w:rPr>
      </w:pPr>
      <w:r w:rsidRPr="00F75EEF">
        <w:rPr>
          <w:rFonts w:ascii="黑体" w:eastAsia="黑体" w:hAnsi="宋体" w:cs="宋体" w:hint="eastAsia"/>
          <w:color w:val="121212"/>
          <w:sz w:val="32"/>
          <w:szCs w:val="32"/>
        </w:rPr>
        <w:t>附件1</w:t>
      </w:r>
    </w:p>
    <w:p w:rsidR="005D2545" w:rsidRPr="005A3B9E" w:rsidRDefault="005D2545" w:rsidP="005D2545">
      <w:pPr>
        <w:spacing w:line="520" w:lineRule="exact"/>
        <w:jc w:val="center"/>
        <w:rPr>
          <w:rFonts w:ascii="宋体" w:hAnsi="宋体" w:cs="宋体"/>
          <w:b/>
          <w:color w:val="121212"/>
          <w:spacing w:val="20"/>
          <w:sz w:val="44"/>
          <w:szCs w:val="44"/>
        </w:rPr>
      </w:pPr>
      <w:r w:rsidRPr="005A3B9E">
        <w:rPr>
          <w:rFonts w:ascii="宋体" w:hAnsi="宋体" w:cs="宋体" w:hint="eastAsia"/>
          <w:b/>
          <w:color w:val="121212"/>
          <w:spacing w:val="20"/>
          <w:sz w:val="44"/>
          <w:szCs w:val="44"/>
        </w:rPr>
        <w:t>2015全国医院会计实务</w:t>
      </w:r>
    </w:p>
    <w:p w:rsidR="005D2545" w:rsidRDefault="005D2545" w:rsidP="005D2545">
      <w:pPr>
        <w:spacing w:line="520" w:lineRule="exact"/>
        <w:jc w:val="center"/>
        <w:rPr>
          <w:rFonts w:ascii="宋体" w:hAnsi="宋体" w:cs="宋体"/>
          <w:b/>
          <w:color w:val="121212"/>
          <w:spacing w:val="-10"/>
          <w:sz w:val="44"/>
          <w:szCs w:val="44"/>
        </w:rPr>
      </w:pPr>
      <w:r w:rsidRPr="005A3B9E">
        <w:rPr>
          <w:rFonts w:ascii="宋体" w:hAnsi="宋体" w:cs="宋体" w:hint="eastAsia"/>
          <w:b/>
          <w:color w:val="121212"/>
          <w:spacing w:val="-10"/>
          <w:sz w:val="44"/>
          <w:szCs w:val="44"/>
        </w:rPr>
        <w:t>暨财务工作精细化管理高级培训班</w:t>
      </w:r>
      <w:r>
        <w:rPr>
          <w:rFonts w:ascii="宋体" w:hAnsi="宋体" w:cs="宋体" w:hint="eastAsia"/>
          <w:b/>
          <w:color w:val="121212"/>
          <w:spacing w:val="-10"/>
          <w:sz w:val="44"/>
          <w:szCs w:val="44"/>
        </w:rPr>
        <w:t>课程</w:t>
      </w:r>
      <w:r w:rsidRPr="005A3B9E">
        <w:rPr>
          <w:rFonts w:ascii="宋体" w:hAnsi="宋体" w:cs="宋体" w:hint="eastAsia"/>
          <w:b/>
          <w:color w:val="121212"/>
          <w:spacing w:val="-10"/>
          <w:sz w:val="44"/>
          <w:szCs w:val="44"/>
        </w:rPr>
        <w:t>安排</w:t>
      </w:r>
    </w:p>
    <w:p w:rsidR="005D2545" w:rsidRDefault="005D2545" w:rsidP="005D2545">
      <w:pPr>
        <w:spacing w:line="440" w:lineRule="exact"/>
        <w:rPr>
          <w:rFonts w:ascii="宋体" w:hAnsi="宋体" w:cs="宋体"/>
          <w:b/>
          <w:color w:val="121212"/>
          <w:spacing w:val="-10"/>
          <w:sz w:val="44"/>
          <w:szCs w:val="44"/>
        </w:rPr>
      </w:pP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模块一：新形势下医院会计实务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会计改革与发展前沿热点问题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会计基础工作规范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医院收入确认原则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医保机构资金结算与会计处理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MS Mincho" w:cs="MS Mincho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基建工程会计核算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发票鉴别与审核管理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医院会计报表编制技巧</w:t>
      </w: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模块二：医院财务精细化管理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医院财务精细化管理要求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财务制度完善与流程优化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全面预算管理与成本管控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MS Mincho" w:cs="MS Mincho" w:hint="eastAsia"/>
          <w:bCs/>
          <w:color w:val="000000"/>
          <w:sz w:val="32"/>
          <w:szCs w:val="32"/>
        </w:rPr>
        <w:t>医院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内部控制规范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医院财务状况分析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财务数据信息安全管理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大型医院巡查的财务自纠与应对</w:t>
      </w: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模块三：医院绩效管理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医院财务绩效管理策略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医院运营绩效评价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lastRenderedPageBreak/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财政项目资金绩效管理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大型设备绩效考核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资金使用效率提升</w:t>
      </w: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模块四：医院专项经费管理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各类专项经费管理与使用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 xml:space="preserve"> 经费预算管理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经费拨款管理</w:t>
      </w:r>
    </w:p>
    <w:p w:rsidR="005D2545" w:rsidRPr="005E7E51" w:rsidRDefault="005D2545" w:rsidP="005D2545">
      <w:pPr>
        <w:ind w:firstLineChars="199" w:firstLine="637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经费决算与监督管理</w:t>
      </w: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模块五：完善卫生经济政策助推医改专题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价格改革——提高医疗服务价格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加大投入——扩大国家级城市公立医院试点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 w:hAnsi="宋体" w:cs="宋体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经费保障——新农合补助、基本公卫经费标准再提高</w:t>
      </w:r>
    </w:p>
    <w:p w:rsidR="005D2545" w:rsidRPr="005E7E51" w:rsidRDefault="005D2545" w:rsidP="005D2545">
      <w:pPr>
        <w:pStyle w:val="a6"/>
        <w:spacing w:before="0" w:beforeAutospacing="0" w:after="0" w:afterAutospacing="0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bCs/>
          <w:color w:val="000000"/>
          <w:sz w:val="32"/>
          <w:szCs w:val="32"/>
        </w:rPr>
        <w:t>▪</w:t>
      </w:r>
      <w:r w:rsidRPr="005E7E51">
        <w:rPr>
          <w:rFonts w:ascii="仿宋_GB2312" w:eastAsia="仿宋_GB2312" w:hint="eastAsia"/>
          <w:bCs/>
          <w:color w:val="000000"/>
          <w:sz w:val="32"/>
          <w:szCs w:val="32"/>
        </w:rPr>
        <w:t>资金监管——多举措规范经济行为</w:t>
      </w:r>
    </w:p>
    <w:p w:rsidR="005D2545" w:rsidRPr="005E7E51" w:rsidRDefault="005D2545" w:rsidP="005D2545">
      <w:pPr>
        <w:ind w:firstLineChars="199" w:firstLine="639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模块六：</w:t>
      </w:r>
      <w:r w:rsidRPr="005E7E51">
        <w:rPr>
          <w:rFonts w:ascii="仿宋_GB2312" w:eastAsia="仿宋_GB2312" w:hint="eastAsia"/>
          <w:b/>
          <w:color w:val="000000"/>
          <w:sz w:val="32"/>
          <w:szCs w:val="32"/>
        </w:rPr>
        <w:t>医院财会卓越业务领导力专题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color w:val="000000"/>
          <w:sz w:val="32"/>
          <w:szCs w:val="32"/>
        </w:rPr>
        <w:t>▪</w:t>
      </w:r>
      <w:r w:rsidRPr="005E7E51">
        <w:rPr>
          <w:rFonts w:ascii="仿宋_GB2312" w:eastAsia="仿宋_GB2312" w:hint="eastAsia"/>
          <w:color w:val="000000"/>
          <w:sz w:val="32"/>
          <w:szCs w:val="32"/>
        </w:rPr>
        <w:t>医院财会领导力全方位提升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color w:val="000000"/>
          <w:sz w:val="32"/>
          <w:szCs w:val="32"/>
        </w:rPr>
        <w:t>▪</w:t>
      </w:r>
      <w:r w:rsidRPr="005E7E51">
        <w:rPr>
          <w:rFonts w:ascii="仿宋_GB2312" w:eastAsia="仿宋_GB2312" w:hint="eastAsia"/>
          <w:color w:val="000000"/>
          <w:sz w:val="32"/>
          <w:szCs w:val="32"/>
        </w:rPr>
        <w:t>医院财会领导力发展创新思维</w:t>
      </w:r>
    </w:p>
    <w:p w:rsidR="005D2545" w:rsidRPr="005E7E51" w:rsidRDefault="005D2545" w:rsidP="005D2545">
      <w:pPr>
        <w:ind w:firstLineChars="200" w:firstLine="643"/>
        <w:rPr>
          <w:rFonts w:ascii="仿宋_GB2312" w:eastAsia="仿宋_GB2312" w:hAnsi="MS Mincho" w:cs="MS Mincho"/>
          <w:b/>
          <w:sz w:val="32"/>
          <w:szCs w:val="32"/>
        </w:rPr>
      </w:pPr>
      <w:r w:rsidRPr="005E7E51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模块七：</w:t>
      </w:r>
      <w:r w:rsidRPr="005E7E51">
        <w:rPr>
          <w:rFonts w:ascii="仿宋_GB2312" w:eastAsia="仿宋_GB2312" w:hAnsi="MS Mincho" w:cs="MS Mincho" w:hint="eastAsia"/>
          <w:b/>
          <w:sz w:val="32"/>
          <w:szCs w:val="32"/>
        </w:rPr>
        <w:t>业务交流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 w:hAnsi="MS Mincho" w:cs="MS Mincho"/>
          <w:sz w:val="32"/>
          <w:szCs w:val="32"/>
        </w:rPr>
      </w:pPr>
      <w:r w:rsidRPr="005E7E51">
        <w:rPr>
          <w:rFonts w:ascii="MS Gothic" w:eastAsia="MS Gothic" w:hAnsi="MS Gothic" w:cs="MS Gothic" w:hint="eastAsia"/>
          <w:sz w:val="32"/>
          <w:szCs w:val="32"/>
        </w:rPr>
        <w:t>▪</w:t>
      </w:r>
      <w:r w:rsidRPr="005E7E51">
        <w:rPr>
          <w:rFonts w:ascii="仿宋_GB2312" w:eastAsia="仿宋_GB2312" w:hint="eastAsia"/>
          <w:color w:val="000000"/>
          <w:sz w:val="32"/>
          <w:szCs w:val="32"/>
        </w:rPr>
        <w:t>从业经验交流</w:t>
      </w:r>
      <w:r w:rsidRPr="005E7E51">
        <w:rPr>
          <w:rFonts w:ascii="仿宋_GB2312" w:eastAsia="仿宋_GB2312" w:hint="eastAsia"/>
          <w:b/>
          <w:color w:val="000000"/>
          <w:sz w:val="32"/>
          <w:szCs w:val="32"/>
        </w:rPr>
        <w:t>（个人发言20分钟，请提前准备）</w:t>
      </w:r>
    </w:p>
    <w:p w:rsidR="005D2545" w:rsidRPr="005E7E51" w:rsidRDefault="005D2545" w:rsidP="005D2545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7E51">
        <w:rPr>
          <w:rFonts w:ascii="MS Gothic" w:eastAsia="MS Gothic" w:hAnsi="MS Gothic" w:cs="MS Gothic" w:hint="eastAsia"/>
          <w:sz w:val="32"/>
          <w:szCs w:val="32"/>
        </w:rPr>
        <w:t>▪</w:t>
      </w:r>
      <w:r w:rsidRPr="005E7E51">
        <w:rPr>
          <w:rFonts w:ascii="仿宋_GB2312" w:eastAsia="仿宋_GB2312" w:hint="eastAsia"/>
          <w:color w:val="000000"/>
          <w:sz w:val="32"/>
          <w:szCs w:val="32"/>
        </w:rPr>
        <w:t>专家及与会代表现场点评</w:t>
      </w:r>
    </w:p>
    <w:p w:rsidR="00432B28" w:rsidRPr="005D2545" w:rsidRDefault="00432B28"/>
    <w:sectPr w:rsidR="00432B28" w:rsidRPr="005D2545" w:rsidSect="00BA5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3E" w:rsidRDefault="0080583E" w:rsidP="00A71816">
      <w:r>
        <w:separator/>
      </w:r>
    </w:p>
  </w:endnote>
  <w:endnote w:type="continuationSeparator" w:id="1">
    <w:p w:rsidR="0080583E" w:rsidRDefault="0080583E" w:rsidP="00A7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3E" w:rsidRDefault="0080583E" w:rsidP="00A71816">
      <w:r>
        <w:separator/>
      </w:r>
    </w:p>
  </w:footnote>
  <w:footnote w:type="continuationSeparator" w:id="1">
    <w:p w:rsidR="0080583E" w:rsidRDefault="0080583E" w:rsidP="00A71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816"/>
    <w:rsid w:val="00432B28"/>
    <w:rsid w:val="005D2545"/>
    <w:rsid w:val="00684F72"/>
    <w:rsid w:val="0080583E"/>
    <w:rsid w:val="009737D0"/>
    <w:rsid w:val="00A71816"/>
    <w:rsid w:val="00B93AB2"/>
    <w:rsid w:val="00BA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816"/>
    <w:rPr>
      <w:sz w:val="18"/>
      <w:szCs w:val="18"/>
    </w:rPr>
  </w:style>
  <w:style w:type="paragraph" w:styleId="3">
    <w:name w:val="Body Text Indent 3"/>
    <w:basedOn w:val="a"/>
    <w:link w:val="3Char"/>
    <w:rsid w:val="00A7181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A71816"/>
    <w:rPr>
      <w:rFonts w:ascii="Times New Roman" w:eastAsia="宋体" w:hAnsi="Times New Roman" w:cs="Times New Roman"/>
      <w:sz w:val="16"/>
      <w:szCs w:val="16"/>
    </w:rPr>
  </w:style>
  <w:style w:type="paragraph" w:styleId="a5">
    <w:name w:val="Body Text Indent"/>
    <w:basedOn w:val="a"/>
    <w:link w:val="Char1"/>
    <w:rsid w:val="00A71816"/>
    <w:pPr>
      <w:spacing w:line="380" w:lineRule="exact"/>
      <w:ind w:left="900" w:hangingChars="300" w:hanging="900"/>
    </w:pPr>
    <w:rPr>
      <w:rFonts w:eastAsia="仿宋_GB2312"/>
      <w:color w:val="333333"/>
      <w:sz w:val="30"/>
    </w:rPr>
  </w:style>
  <w:style w:type="character" w:customStyle="1" w:styleId="Char1">
    <w:name w:val="正文文本缩进 Char"/>
    <w:basedOn w:val="a0"/>
    <w:link w:val="a5"/>
    <w:rsid w:val="00A71816"/>
    <w:rPr>
      <w:rFonts w:ascii="Times New Roman" w:eastAsia="仿宋_GB2312" w:hAnsi="Times New Roman" w:cs="Times New Roman"/>
      <w:color w:val="333333"/>
      <w:sz w:val="30"/>
      <w:szCs w:val="24"/>
    </w:rPr>
  </w:style>
  <w:style w:type="paragraph" w:styleId="a6">
    <w:name w:val="Normal (Web)"/>
    <w:basedOn w:val="a"/>
    <w:uiPriority w:val="99"/>
    <w:rsid w:val="00A718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A71816"/>
    <w:pPr>
      <w:spacing w:line="52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2Char">
    <w:name w:val="正文文本缩进 2 Char"/>
    <w:basedOn w:val="a0"/>
    <w:link w:val="2"/>
    <w:rsid w:val="00A71816"/>
    <w:rPr>
      <w:rFonts w:ascii="仿宋_GB2312" w:eastAsia="仿宋_GB2312" w:hAnsi="Times New Roman" w:cs="Times New Roman"/>
      <w:sz w:val="30"/>
      <w:szCs w:val="30"/>
    </w:rPr>
  </w:style>
  <w:style w:type="character" w:styleId="a7">
    <w:name w:val="Hyperlink"/>
    <w:basedOn w:val="a0"/>
    <w:uiPriority w:val="99"/>
    <w:rsid w:val="00684F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>China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2015-02-05T07:22:00Z</dcterms:created>
  <dcterms:modified xsi:type="dcterms:W3CDTF">2015-03-09T01:47:00Z</dcterms:modified>
</cp:coreProperties>
</file>