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72" w:rsidRDefault="00684F72" w:rsidP="00684F72">
      <w:pPr>
        <w:spacing w:line="440" w:lineRule="exact"/>
        <w:rPr>
          <w:rFonts w:ascii="宋体"/>
          <w:bCs/>
          <w:spacing w:val="-2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pacing w:val="-20"/>
          <w:sz w:val="28"/>
          <w:szCs w:val="28"/>
          <w:shd w:val="clear" w:color="auto" w:fill="FFFFFF"/>
        </w:rPr>
        <w:t>附件1：</w:t>
      </w:r>
      <w:bookmarkStart w:id="0" w:name="_GoBack"/>
      <w:bookmarkEnd w:id="0"/>
    </w:p>
    <w:p w:rsidR="00684F72" w:rsidRPr="00872666" w:rsidRDefault="00684F72" w:rsidP="00684F72">
      <w:pPr>
        <w:spacing w:line="380" w:lineRule="exact"/>
        <w:ind w:rightChars="-7" w:right="-15"/>
        <w:jc w:val="center"/>
        <w:rPr>
          <w:rFonts w:ascii="黑体" w:eastAsia="黑体" w:hAnsi="黑体" w:cs="黑体"/>
          <w:bCs/>
          <w:sz w:val="36"/>
          <w:szCs w:val="36"/>
        </w:rPr>
      </w:pPr>
      <w:r w:rsidRPr="00872666">
        <w:rPr>
          <w:rFonts w:ascii="黑体" w:eastAsia="黑体" w:hAnsi="黑体" w:cs="黑体" w:hint="eastAsia"/>
          <w:bCs/>
          <w:sz w:val="36"/>
          <w:szCs w:val="36"/>
        </w:rPr>
        <w:t>《财务报表透视分析、公司盈余管理</w:t>
      </w:r>
    </w:p>
    <w:p w:rsidR="00684F72" w:rsidRPr="00872666" w:rsidRDefault="00684F72" w:rsidP="00684F72">
      <w:pPr>
        <w:spacing w:line="420" w:lineRule="exact"/>
        <w:jc w:val="center"/>
        <w:rPr>
          <w:rFonts w:ascii="黑体" w:eastAsia="黑体"/>
          <w:color w:val="000000"/>
          <w:sz w:val="36"/>
          <w:szCs w:val="36"/>
        </w:rPr>
      </w:pPr>
      <w:r w:rsidRPr="00872666">
        <w:rPr>
          <w:rFonts w:ascii="黑体" w:eastAsia="黑体" w:hAnsi="黑体" w:cs="黑体" w:hint="eastAsia"/>
          <w:bCs/>
          <w:sz w:val="36"/>
          <w:szCs w:val="36"/>
        </w:rPr>
        <w:t>和资金管理等专题培训班》</w:t>
      </w:r>
      <w:r w:rsidRPr="00872666">
        <w:rPr>
          <w:rFonts w:ascii="黑体" w:eastAsia="黑体" w:hAnsi="宋体" w:hint="eastAsia"/>
          <w:color w:val="000000"/>
          <w:sz w:val="36"/>
          <w:szCs w:val="36"/>
        </w:rPr>
        <w:t>工作方案</w:t>
      </w:r>
    </w:p>
    <w:p w:rsidR="00684F72" w:rsidRDefault="00684F72" w:rsidP="00684F72">
      <w:pPr>
        <w:spacing w:beforeLines="50"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主管主办单位：</w:t>
      </w:r>
      <w:r>
        <w:rPr>
          <w:rFonts w:ascii="仿宋_GB2312" w:eastAsia="仿宋_GB2312" w:hint="eastAsia"/>
          <w:sz w:val="28"/>
          <w:szCs w:val="28"/>
        </w:rPr>
        <w:t>中国总会计师协会</w:t>
      </w:r>
    </w:p>
    <w:p w:rsidR="00684F72" w:rsidRDefault="00684F72" w:rsidP="00684F72">
      <w:pPr>
        <w:spacing w:afterLines="50"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委托承办单位：</w:t>
      </w:r>
      <w:r>
        <w:rPr>
          <w:rFonts w:ascii="仿宋_GB2312" w:eastAsia="仿宋_GB2312" w:hint="eastAsia"/>
          <w:sz w:val="28"/>
          <w:szCs w:val="28"/>
        </w:rPr>
        <w:t>《中国总会计师》杂志社</w:t>
      </w:r>
    </w:p>
    <w:p w:rsidR="00684F72" w:rsidRPr="00A9763D" w:rsidRDefault="00684F72" w:rsidP="00684F72">
      <w:pPr>
        <w:widowControl/>
        <w:spacing w:line="420" w:lineRule="exact"/>
        <w:jc w:val="left"/>
        <w:rPr>
          <w:rFonts w:ascii="仿宋_GB2312" w:eastAsia="仿宋_GB2312" w:cs="Arial"/>
          <w:b/>
          <w:bCs/>
          <w:kern w:val="0"/>
          <w:sz w:val="30"/>
          <w:szCs w:val="30"/>
        </w:rPr>
      </w:pPr>
      <w:r w:rsidRPr="00A9763D">
        <w:rPr>
          <w:rFonts w:ascii="仿宋_GB2312" w:eastAsia="仿宋_GB2312" w:hAnsi="宋体" w:cs="Arial" w:hint="eastAsia"/>
          <w:b/>
          <w:bCs/>
          <w:kern w:val="0"/>
          <w:sz w:val="30"/>
          <w:szCs w:val="30"/>
        </w:rPr>
        <w:t>一、时间地点</w:t>
      </w:r>
    </w:p>
    <w:p w:rsidR="00684F72" w:rsidRPr="00A9763D" w:rsidRDefault="00684F72" w:rsidP="00684F72">
      <w:pPr>
        <w:spacing w:line="420" w:lineRule="exact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（一）主题：财务报表透视分析及公司盈余管理</w:t>
      </w:r>
    </w:p>
    <w:p w:rsidR="00684F72" w:rsidRPr="00A9763D" w:rsidRDefault="00684F72" w:rsidP="00684F72">
      <w:pPr>
        <w:spacing w:line="420" w:lineRule="exact"/>
        <w:ind w:firstLineChars="300" w:firstLine="900"/>
        <w:rPr>
          <w:rFonts w:ascii="仿宋_GB2312" w:eastAsia="仿宋_GB2312" w:hAnsi="宋体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时间：2015年4月24日—28日</w:t>
      </w:r>
    </w:p>
    <w:p w:rsidR="00684F72" w:rsidRPr="00A9763D" w:rsidRDefault="00684F72" w:rsidP="00684F72">
      <w:pPr>
        <w:spacing w:line="420" w:lineRule="exact"/>
        <w:ind w:firstLineChars="300" w:firstLine="9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地点：南宁市</w:t>
      </w:r>
    </w:p>
    <w:p w:rsidR="00684F72" w:rsidRPr="00A9763D" w:rsidRDefault="00684F72" w:rsidP="00684F72">
      <w:pPr>
        <w:spacing w:line="420" w:lineRule="exact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（二）主题:资金管理及融资策划</w:t>
      </w:r>
    </w:p>
    <w:p w:rsidR="00684F72" w:rsidRPr="00A9763D" w:rsidRDefault="00684F72" w:rsidP="00684F72">
      <w:pPr>
        <w:spacing w:line="420" w:lineRule="exact"/>
        <w:ind w:firstLineChars="300" w:firstLine="900"/>
        <w:rPr>
          <w:rFonts w:ascii="仿宋_GB2312" w:eastAsia="仿宋_GB2312" w:hAnsi="宋体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时间：2015年5月15日—19日</w:t>
      </w:r>
    </w:p>
    <w:p w:rsidR="00684F72" w:rsidRPr="00A9763D" w:rsidRDefault="00684F72" w:rsidP="00684F72">
      <w:pPr>
        <w:spacing w:line="420" w:lineRule="exact"/>
        <w:ind w:firstLineChars="300" w:firstLine="9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地点：成都市</w:t>
      </w:r>
    </w:p>
    <w:p w:rsidR="00684F72" w:rsidRPr="00A9763D" w:rsidRDefault="00684F72" w:rsidP="00684F72">
      <w:pPr>
        <w:spacing w:line="420" w:lineRule="exact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（培训具体地址开班前一周见报到通知）</w:t>
      </w:r>
    </w:p>
    <w:p w:rsidR="00684F72" w:rsidRPr="00A9763D" w:rsidRDefault="00684F72" w:rsidP="00684F72">
      <w:pPr>
        <w:spacing w:line="420" w:lineRule="exact"/>
        <w:jc w:val="left"/>
        <w:rPr>
          <w:rFonts w:ascii="仿宋_GB2312" w:eastAsia="仿宋_GB2312" w:cs="Arial"/>
          <w:b/>
          <w:bCs/>
          <w:kern w:val="0"/>
          <w:sz w:val="30"/>
          <w:szCs w:val="30"/>
        </w:rPr>
      </w:pPr>
      <w:r w:rsidRPr="00A9763D">
        <w:rPr>
          <w:rFonts w:ascii="仿宋_GB2312" w:eastAsia="仿宋_GB2312" w:hAnsi="宋体" w:cs="Arial" w:hint="eastAsia"/>
          <w:b/>
          <w:bCs/>
          <w:kern w:val="0"/>
          <w:sz w:val="30"/>
          <w:szCs w:val="30"/>
        </w:rPr>
        <w:t>二、参会对象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政府机关、企事业单位总会计师、财务总监、首席财务官、财务经理、财务主管、会计等；财会、税务、审计人员，投资分析与研究人员等；投资部、证券部相关负责人等；中国总会计师协会会员、会计师事务所CPA、咨询师；金融行业金融分析师、风险控制师；大中专院校会计专业教师；需要加强会计知识学习和提升的各单位的主要负责人等。</w:t>
      </w:r>
    </w:p>
    <w:p w:rsidR="00684F72" w:rsidRPr="00A9763D" w:rsidRDefault="00684F72" w:rsidP="00684F72">
      <w:pPr>
        <w:widowControl/>
        <w:spacing w:line="420" w:lineRule="exact"/>
        <w:jc w:val="left"/>
        <w:rPr>
          <w:rFonts w:ascii="仿宋_GB2312" w:eastAsia="仿宋_GB2312"/>
          <w:b/>
          <w:sz w:val="30"/>
          <w:szCs w:val="30"/>
        </w:rPr>
      </w:pPr>
      <w:r w:rsidRPr="00A9763D">
        <w:rPr>
          <w:rFonts w:ascii="仿宋_GB2312" w:eastAsia="仿宋_GB2312" w:hAnsi="宋体" w:hint="eastAsia"/>
          <w:b/>
          <w:sz w:val="30"/>
          <w:szCs w:val="30"/>
        </w:rPr>
        <w:t>三、培训内容</w:t>
      </w:r>
    </w:p>
    <w:p w:rsidR="00684F72" w:rsidRPr="009A14E1" w:rsidRDefault="00684F72" w:rsidP="00684F72">
      <w:pPr>
        <w:spacing w:line="420" w:lineRule="exact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hint="eastAsia"/>
          <w:b/>
          <w:sz w:val="30"/>
          <w:szCs w:val="30"/>
        </w:rPr>
        <w:t xml:space="preserve">    </w:t>
      </w:r>
      <w:r w:rsidRPr="009A14E1">
        <w:rPr>
          <w:rFonts w:ascii="仿宋_GB2312" w:eastAsia="仿宋_GB2312" w:hAnsi="宋体" w:hint="eastAsia"/>
          <w:sz w:val="30"/>
          <w:szCs w:val="30"/>
        </w:rPr>
        <w:t>(一)</w:t>
      </w:r>
      <w:r w:rsidRPr="009A14E1">
        <w:rPr>
          <w:rFonts w:ascii="仿宋_GB2312" w:eastAsia="仿宋_GB2312" w:hAnsi="宋体" w:cs="仿宋" w:hint="eastAsia"/>
          <w:sz w:val="30"/>
          <w:szCs w:val="30"/>
        </w:rPr>
        <w:t>财务报表透视分析及公司盈余管理</w:t>
      </w:r>
    </w:p>
    <w:p w:rsidR="00684F72" w:rsidRPr="004E5B40" w:rsidRDefault="00684F72" w:rsidP="00684F72">
      <w:pPr>
        <w:spacing w:line="420" w:lineRule="exact"/>
        <w:ind w:firstLine="600"/>
        <w:rPr>
          <w:rFonts w:ascii="仿宋_GB2312" w:eastAsia="仿宋_GB2312"/>
          <w:b/>
          <w:sz w:val="30"/>
          <w:szCs w:val="30"/>
        </w:rPr>
      </w:pPr>
      <w:r w:rsidRPr="004E5B40">
        <w:rPr>
          <w:rFonts w:ascii="仿宋_GB2312" w:eastAsia="仿宋_GB2312" w:hAnsi="宋体" w:hint="eastAsia"/>
          <w:b/>
          <w:sz w:val="30"/>
          <w:szCs w:val="30"/>
        </w:rPr>
        <w:t>1、财务报表透视分析</w:t>
      </w:r>
    </w:p>
    <w:p w:rsidR="00684F72" w:rsidRPr="009A14E1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9A14E1">
        <w:rPr>
          <w:rFonts w:ascii="仿宋_GB2312" w:eastAsia="仿宋_GB2312" w:hAnsi="宋体" w:cs="仿宋" w:hint="eastAsia"/>
          <w:sz w:val="30"/>
          <w:szCs w:val="30"/>
        </w:rPr>
        <w:t>透视分析的理论根源</w:t>
      </w:r>
    </w:p>
    <w:p w:rsidR="00684F72" w:rsidRPr="009A14E1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9A14E1">
        <w:rPr>
          <w:rFonts w:ascii="仿宋_GB2312" w:eastAsia="仿宋_GB2312" w:hAnsi="宋体" w:cs="仿宋" w:hint="eastAsia"/>
          <w:sz w:val="30"/>
          <w:szCs w:val="30"/>
        </w:rPr>
        <w:t>会计准则导致财务报告信息不确定性的分析</w:t>
      </w:r>
    </w:p>
    <w:p w:rsidR="00684F72" w:rsidRPr="009A14E1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9A14E1">
        <w:rPr>
          <w:rFonts w:ascii="仿宋_GB2312" w:eastAsia="仿宋_GB2312" w:hAnsi="宋体" w:cs="仿宋" w:hint="eastAsia"/>
          <w:sz w:val="30"/>
          <w:szCs w:val="30"/>
        </w:rPr>
        <w:t>透视分析的人为根源</w:t>
      </w:r>
    </w:p>
    <w:p w:rsidR="00684F72" w:rsidRPr="009A14E1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9A14E1">
        <w:rPr>
          <w:rFonts w:ascii="仿宋_GB2312" w:eastAsia="仿宋_GB2312" w:hAnsi="宋体" w:cs="仿宋" w:hint="eastAsia"/>
          <w:sz w:val="30"/>
          <w:szCs w:val="30"/>
        </w:rPr>
        <w:t>报表编制主体的预期分析</w:t>
      </w:r>
    </w:p>
    <w:p w:rsidR="00684F72" w:rsidRPr="009A14E1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9A14E1">
        <w:rPr>
          <w:rFonts w:ascii="仿宋_GB2312" w:eastAsia="仿宋_GB2312" w:hAnsi="宋体" w:cs="仿宋" w:hint="eastAsia"/>
          <w:sz w:val="30"/>
          <w:szCs w:val="30"/>
        </w:rPr>
        <w:t>企业会计准则下的财务报表不确定性认知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资产负债表列报的指导思想与不确定性分析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利润表项目列报的指导思想与不确定性分析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现金流量表作用与不确定性分析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为什么要增加所有者权益变动表？如何认知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lastRenderedPageBreak/>
        <w:t>合并报表特殊的不确定性认知</w:t>
      </w:r>
    </w:p>
    <w:p w:rsidR="00684F72" w:rsidRPr="009A14E1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9A14E1">
        <w:rPr>
          <w:rFonts w:ascii="仿宋_GB2312" w:eastAsia="仿宋_GB2312" w:hAnsi="宋体" w:cs="仿宋" w:hint="eastAsia"/>
          <w:sz w:val="30"/>
          <w:szCs w:val="30"/>
        </w:rPr>
        <w:t>财务报表透视分析方法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财务报表预期与会计要素运行轨迹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财务会计技术手段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财务报表透视分析工具（案例）</w:t>
      </w:r>
    </w:p>
    <w:p w:rsidR="00684F72" w:rsidRPr="004E5B40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4E5B40">
        <w:rPr>
          <w:rFonts w:ascii="仿宋_GB2312" w:eastAsia="仿宋_GB2312" w:hAnsi="宋体" w:cs="仿宋" w:hint="eastAsia"/>
          <w:sz w:val="30"/>
          <w:szCs w:val="30"/>
        </w:rPr>
        <w:t>上市公司财务报表舞弊案例分析</w:t>
      </w:r>
    </w:p>
    <w:p w:rsidR="00684F72" w:rsidRPr="00A9763D" w:rsidRDefault="00684F72" w:rsidP="00684F72">
      <w:pPr>
        <w:spacing w:line="420" w:lineRule="exact"/>
        <w:ind w:firstLineChars="200" w:firstLine="602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hint="eastAsia"/>
          <w:b/>
          <w:sz w:val="30"/>
          <w:szCs w:val="30"/>
        </w:rPr>
        <w:t>2、公司盈余管理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新企业会计准则对盈余管理的影响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盈余管理方法：收入管理、费用管理、资产管理、关联交易、公允价值、企业重组、股权投资、特殊交易、会计政策等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如何甄别和分析公司盈余管理</w:t>
      </w:r>
    </w:p>
    <w:p w:rsidR="00684F72" w:rsidRPr="00A9763D" w:rsidRDefault="00684F72" w:rsidP="00684F72">
      <w:pPr>
        <w:spacing w:line="420" w:lineRule="exact"/>
        <w:ind w:firstLineChars="148" w:firstLine="446"/>
        <w:rPr>
          <w:rFonts w:ascii="仿宋_GB2312" w:eastAsia="仿宋_GB2312" w:cs="仿宋"/>
          <w:b/>
          <w:sz w:val="30"/>
          <w:szCs w:val="30"/>
        </w:rPr>
      </w:pPr>
      <w:r w:rsidRPr="00A9763D">
        <w:rPr>
          <w:rFonts w:ascii="仿宋_GB2312" w:eastAsia="仿宋_GB2312" w:hAnsi="宋体" w:cs="仿宋" w:hint="eastAsia"/>
          <w:b/>
          <w:sz w:val="30"/>
          <w:szCs w:val="30"/>
        </w:rPr>
        <w:t>（二）资金管理及融资策划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b/>
          <w:sz w:val="30"/>
          <w:szCs w:val="30"/>
        </w:rPr>
      </w:pPr>
      <w:r w:rsidRPr="00A9763D">
        <w:rPr>
          <w:rFonts w:ascii="仿宋_GB2312" w:eastAsia="仿宋_GB2312" w:hAnsi="宋体" w:cs="仿宋" w:hint="eastAsia"/>
          <w:b/>
          <w:sz w:val="30"/>
          <w:szCs w:val="30"/>
        </w:rPr>
        <w:t>1、资金管理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集团资金管理的重要性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企业集团资金集中管理模式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集团资金管理的主要实现形式和区别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资金运营管理中的风险与控制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资金运营规划和实务，提高集团资金使用效率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b/>
          <w:sz w:val="30"/>
          <w:szCs w:val="30"/>
        </w:rPr>
      </w:pPr>
      <w:r w:rsidRPr="00A9763D">
        <w:rPr>
          <w:rFonts w:ascii="仿宋_GB2312" w:eastAsia="仿宋_GB2312" w:hAnsi="宋体" w:cs="仿宋" w:hint="eastAsia"/>
          <w:b/>
          <w:sz w:val="30"/>
          <w:szCs w:val="30"/>
        </w:rPr>
        <w:t>2、融资策划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企业价值评估的方法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融资策略的有效设计，各种融资方式及运用的条件和代价，制定适合企业自身的融资计划</w:t>
      </w:r>
    </w:p>
    <w:p w:rsidR="00684F72" w:rsidRPr="00A9763D" w:rsidRDefault="00684F72" w:rsidP="00684F72">
      <w:pPr>
        <w:spacing w:line="420" w:lineRule="exact"/>
        <w:ind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融资进程中在资本市场上的战略选择</w:t>
      </w:r>
    </w:p>
    <w:p w:rsidR="00684F72" w:rsidRPr="00A9763D" w:rsidRDefault="00684F72" w:rsidP="00684F72">
      <w:pPr>
        <w:spacing w:line="420" w:lineRule="exact"/>
        <w:ind w:firstLineChars="200"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中小企业融资策略</w:t>
      </w:r>
    </w:p>
    <w:p w:rsidR="00684F72" w:rsidRPr="00A9763D" w:rsidRDefault="00684F72" w:rsidP="00684F72">
      <w:pPr>
        <w:spacing w:line="420" w:lineRule="exact"/>
        <w:ind w:firstLineChars="200"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投资评估分析的工具和方法</w:t>
      </w:r>
    </w:p>
    <w:p w:rsidR="00684F72" w:rsidRPr="00A9763D" w:rsidRDefault="00684F72" w:rsidP="00684F72">
      <w:pPr>
        <w:spacing w:line="420" w:lineRule="exact"/>
        <w:ind w:firstLineChars="200"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项目的投资回报和风险的深入分析，优化项目结构，寻求最佳投资方案</w:t>
      </w:r>
    </w:p>
    <w:p w:rsidR="00684F72" w:rsidRPr="00A9763D" w:rsidRDefault="00684F72" w:rsidP="00684F72">
      <w:pPr>
        <w:spacing w:line="420" w:lineRule="exact"/>
        <w:ind w:firstLineChars="200" w:firstLine="600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企业金融投资风险管理</w:t>
      </w:r>
    </w:p>
    <w:p w:rsidR="00684F72" w:rsidRPr="00A9763D" w:rsidRDefault="00684F72" w:rsidP="00684F72">
      <w:pPr>
        <w:snapToGrid w:val="0"/>
        <w:spacing w:line="420" w:lineRule="exact"/>
        <w:rPr>
          <w:rFonts w:ascii="仿宋_GB2312" w:eastAsia="仿宋_GB2312" w:cs="Arial"/>
          <w:b/>
          <w:bCs/>
          <w:kern w:val="0"/>
          <w:sz w:val="30"/>
          <w:szCs w:val="30"/>
        </w:rPr>
      </w:pPr>
      <w:r w:rsidRPr="00A9763D">
        <w:rPr>
          <w:rFonts w:ascii="仿宋_GB2312" w:eastAsia="仿宋_GB2312" w:hAnsi="宋体" w:cs="Arial" w:hint="eastAsia"/>
          <w:b/>
          <w:bCs/>
          <w:kern w:val="0"/>
          <w:sz w:val="30"/>
          <w:szCs w:val="30"/>
        </w:rPr>
        <w:t>四、师资力量</w:t>
      </w:r>
    </w:p>
    <w:p w:rsidR="00684F72" w:rsidRPr="00A9763D" w:rsidRDefault="00684F72" w:rsidP="00684F72">
      <w:pPr>
        <w:snapToGrid w:val="0"/>
        <w:spacing w:line="420" w:lineRule="exact"/>
        <w:ind w:firstLineChars="198" w:firstLine="594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政府机关、学院、企业界等具有深厚理论功底和丰富实践经验的专家和教授组成</w:t>
      </w:r>
    </w:p>
    <w:p w:rsidR="00684F72" w:rsidRPr="00A9763D" w:rsidRDefault="00684F72" w:rsidP="00684F72">
      <w:pPr>
        <w:snapToGrid w:val="0"/>
        <w:spacing w:line="420" w:lineRule="exact"/>
        <w:rPr>
          <w:rFonts w:ascii="仿宋_GB2312" w:eastAsia="仿宋_GB2312"/>
          <w:b/>
          <w:sz w:val="30"/>
          <w:szCs w:val="30"/>
        </w:rPr>
      </w:pPr>
      <w:r w:rsidRPr="00A9763D">
        <w:rPr>
          <w:rFonts w:ascii="仿宋_GB2312" w:eastAsia="仿宋_GB2312" w:hAnsi="宋体" w:hint="eastAsia"/>
          <w:b/>
          <w:sz w:val="30"/>
          <w:szCs w:val="30"/>
        </w:rPr>
        <w:t>五、组织单位</w:t>
      </w:r>
    </w:p>
    <w:p w:rsidR="00684F72" w:rsidRPr="00A93852" w:rsidRDefault="00684F72" w:rsidP="00684F72">
      <w:pPr>
        <w:spacing w:line="420" w:lineRule="exact"/>
        <w:ind w:firstLineChars="200" w:firstLine="600"/>
        <w:rPr>
          <w:rFonts w:ascii="仿宋_GB2312" w:eastAsia="仿宋_GB2312" w:hAnsi="宋体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主办：中国总会计师协会</w:t>
      </w:r>
      <w:r>
        <w:rPr>
          <w:rFonts w:ascii="仿宋_GB2312" w:eastAsia="仿宋_GB2312" w:hAnsi="宋体" w:cs="仿宋" w:hint="eastAsia"/>
          <w:sz w:val="30"/>
          <w:szCs w:val="30"/>
        </w:rPr>
        <w:t xml:space="preserve">   </w:t>
      </w:r>
      <w:r w:rsidRPr="00A9763D">
        <w:rPr>
          <w:rFonts w:ascii="仿宋_GB2312" w:eastAsia="仿宋_GB2312" w:hAnsi="宋体" w:cs="仿宋" w:hint="eastAsia"/>
          <w:sz w:val="30"/>
          <w:szCs w:val="30"/>
        </w:rPr>
        <w:t>承办：《中国总会计师》杂志社</w:t>
      </w:r>
    </w:p>
    <w:p w:rsidR="00684F72" w:rsidRPr="00A9763D" w:rsidRDefault="00684F72" w:rsidP="00684F72">
      <w:pPr>
        <w:snapToGrid w:val="0"/>
        <w:spacing w:line="42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lastRenderedPageBreak/>
        <w:t>六、培训</w:t>
      </w:r>
      <w:r w:rsidRPr="00A9763D">
        <w:rPr>
          <w:rFonts w:ascii="仿宋_GB2312" w:eastAsia="仿宋_GB2312" w:hAnsi="宋体" w:hint="eastAsia"/>
          <w:b/>
          <w:sz w:val="30"/>
          <w:szCs w:val="30"/>
        </w:rPr>
        <w:t>证书</w:t>
      </w:r>
    </w:p>
    <w:p w:rsidR="00684F72" w:rsidRPr="00A9763D" w:rsidRDefault="00684F72" w:rsidP="00684F72">
      <w:pPr>
        <w:snapToGrid w:val="0"/>
        <w:spacing w:line="420" w:lineRule="exact"/>
        <w:ind w:firstLineChars="198" w:firstLine="594"/>
        <w:rPr>
          <w:rFonts w:ascii="仿宋_GB2312" w:eastAsia="仿宋_GB2312" w:cs="仿宋"/>
          <w:sz w:val="30"/>
          <w:szCs w:val="30"/>
        </w:rPr>
      </w:pPr>
      <w:r w:rsidRPr="00A9763D">
        <w:rPr>
          <w:rFonts w:ascii="仿宋_GB2312" w:eastAsia="仿宋_GB2312" w:hAnsi="宋体" w:cs="仿宋" w:hint="eastAsia"/>
          <w:sz w:val="30"/>
          <w:szCs w:val="30"/>
        </w:rPr>
        <w:t>培训班学习期满，完成教学计划规定的全部课程，由中国总会计师协会颁发《财务岗位培训证书》。</w:t>
      </w:r>
    </w:p>
    <w:p w:rsidR="00684F72" w:rsidRPr="00CB2252" w:rsidRDefault="00684F72" w:rsidP="00684F72">
      <w:pPr>
        <w:spacing w:line="420" w:lineRule="exact"/>
        <w:rPr>
          <w:rFonts w:ascii="仿宋_GB2312" w:eastAsia="仿宋_GB2312"/>
          <w:b/>
          <w:sz w:val="30"/>
          <w:szCs w:val="30"/>
        </w:rPr>
      </w:pPr>
      <w:r w:rsidRPr="00CB2252">
        <w:rPr>
          <w:rFonts w:ascii="仿宋_GB2312" w:eastAsia="仿宋_GB2312" w:hAnsi="宋体" w:hint="eastAsia"/>
          <w:b/>
          <w:sz w:val="30"/>
          <w:szCs w:val="30"/>
        </w:rPr>
        <w:t>七、联系方式</w:t>
      </w:r>
    </w:p>
    <w:p w:rsidR="00684F72" w:rsidRPr="00CB2252" w:rsidRDefault="00684F72" w:rsidP="00684F72">
      <w:pPr>
        <w:snapToGrid w:val="0"/>
        <w:spacing w:line="420" w:lineRule="exact"/>
        <w:ind w:firstLineChars="198" w:firstLine="594"/>
        <w:rPr>
          <w:rFonts w:ascii="仿宋_GB2312" w:eastAsia="仿宋_GB2312" w:hAnsi="宋体" w:cs="仿宋"/>
          <w:sz w:val="30"/>
          <w:szCs w:val="30"/>
        </w:rPr>
      </w:pPr>
      <w:r w:rsidRPr="00CB2252">
        <w:rPr>
          <w:rFonts w:ascii="仿宋_GB2312" w:eastAsia="仿宋_GB2312" w:hAnsi="宋体" w:cs="仿宋" w:hint="eastAsia"/>
          <w:sz w:val="30"/>
          <w:szCs w:val="30"/>
        </w:rPr>
        <w:t>联系人：崔伟       电话：010-63381767</w:t>
      </w:r>
    </w:p>
    <w:p w:rsidR="00684F72" w:rsidRPr="00CB2252" w:rsidRDefault="00684F72" w:rsidP="00684F72">
      <w:pPr>
        <w:snapToGrid w:val="0"/>
        <w:spacing w:line="420" w:lineRule="exact"/>
        <w:ind w:firstLineChars="198" w:firstLine="594"/>
        <w:rPr>
          <w:rFonts w:ascii="仿宋_GB2312" w:eastAsia="仿宋_GB2312" w:cs="仿宋"/>
          <w:sz w:val="30"/>
          <w:szCs w:val="30"/>
        </w:rPr>
      </w:pPr>
      <w:r w:rsidRPr="00CB2252">
        <w:rPr>
          <w:rFonts w:ascii="仿宋_GB2312" w:eastAsia="仿宋_GB2312" w:hAnsi="宋体" w:cs="仿宋" w:hint="eastAsia"/>
          <w:sz w:val="30"/>
          <w:szCs w:val="30"/>
        </w:rPr>
        <w:t>传真：010-63381780 邮箱：</w:t>
      </w:r>
      <w:hyperlink r:id="rId6" w:history="1">
        <w:r w:rsidRPr="00CB2252">
          <w:rPr>
            <w:rStyle w:val="a7"/>
            <w:rFonts w:ascii="仿宋_GB2312" w:eastAsia="仿宋_GB2312" w:hAnsi="宋体" w:cs="仿宋" w:hint="eastAsia"/>
            <w:sz w:val="30"/>
            <w:szCs w:val="30"/>
          </w:rPr>
          <w:t>cfo@cmcfo.</w:t>
        </w:r>
      </w:hyperlink>
      <w:r w:rsidRPr="00CB2252">
        <w:rPr>
          <w:rFonts w:ascii="仿宋_GB2312" w:eastAsia="仿宋_GB2312" w:hint="eastAsia"/>
          <w:sz w:val="30"/>
          <w:szCs w:val="30"/>
        </w:rPr>
        <w:t>cn</w:t>
      </w:r>
    </w:p>
    <w:p w:rsidR="00684F72" w:rsidRDefault="00684F72" w:rsidP="00684F72">
      <w:pPr>
        <w:spacing w:line="340" w:lineRule="exac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432B28" w:rsidRPr="00684F72" w:rsidRDefault="00432B28"/>
    <w:sectPr w:rsidR="00432B28" w:rsidRPr="00684F72" w:rsidSect="00BA5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7D0" w:rsidRDefault="009737D0" w:rsidP="00A71816">
      <w:r>
        <w:separator/>
      </w:r>
    </w:p>
  </w:endnote>
  <w:endnote w:type="continuationSeparator" w:id="1">
    <w:p w:rsidR="009737D0" w:rsidRDefault="009737D0" w:rsidP="00A71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7D0" w:rsidRDefault="009737D0" w:rsidP="00A71816">
      <w:r>
        <w:separator/>
      </w:r>
    </w:p>
  </w:footnote>
  <w:footnote w:type="continuationSeparator" w:id="1">
    <w:p w:rsidR="009737D0" w:rsidRDefault="009737D0" w:rsidP="00A718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816"/>
    <w:rsid w:val="00432B28"/>
    <w:rsid w:val="00684F72"/>
    <w:rsid w:val="009737D0"/>
    <w:rsid w:val="00A71816"/>
    <w:rsid w:val="00BA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8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8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8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816"/>
    <w:rPr>
      <w:sz w:val="18"/>
      <w:szCs w:val="18"/>
    </w:rPr>
  </w:style>
  <w:style w:type="paragraph" w:styleId="3">
    <w:name w:val="Body Text Indent 3"/>
    <w:basedOn w:val="a"/>
    <w:link w:val="3Char"/>
    <w:rsid w:val="00A71816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A71816"/>
    <w:rPr>
      <w:rFonts w:ascii="Times New Roman" w:eastAsia="宋体" w:hAnsi="Times New Roman" w:cs="Times New Roman"/>
      <w:sz w:val="16"/>
      <w:szCs w:val="16"/>
    </w:rPr>
  </w:style>
  <w:style w:type="paragraph" w:styleId="a5">
    <w:name w:val="Body Text Indent"/>
    <w:basedOn w:val="a"/>
    <w:link w:val="Char1"/>
    <w:rsid w:val="00A71816"/>
    <w:pPr>
      <w:spacing w:line="380" w:lineRule="exact"/>
      <w:ind w:left="900" w:hangingChars="300" w:hanging="900"/>
    </w:pPr>
    <w:rPr>
      <w:rFonts w:eastAsia="仿宋_GB2312"/>
      <w:color w:val="333333"/>
      <w:sz w:val="30"/>
    </w:rPr>
  </w:style>
  <w:style w:type="character" w:customStyle="1" w:styleId="Char1">
    <w:name w:val="正文文本缩进 Char"/>
    <w:basedOn w:val="a0"/>
    <w:link w:val="a5"/>
    <w:rsid w:val="00A71816"/>
    <w:rPr>
      <w:rFonts w:ascii="Times New Roman" w:eastAsia="仿宋_GB2312" w:hAnsi="Times New Roman" w:cs="Times New Roman"/>
      <w:color w:val="333333"/>
      <w:sz w:val="30"/>
      <w:szCs w:val="24"/>
    </w:rPr>
  </w:style>
  <w:style w:type="paragraph" w:styleId="a6">
    <w:name w:val="Normal (Web)"/>
    <w:basedOn w:val="a"/>
    <w:rsid w:val="00A7181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link w:val="2Char"/>
    <w:rsid w:val="00A71816"/>
    <w:pPr>
      <w:spacing w:line="520" w:lineRule="exact"/>
      <w:ind w:firstLineChars="200" w:firstLine="600"/>
    </w:pPr>
    <w:rPr>
      <w:rFonts w:ascii="仿宋_GB2312" w:eastAsia="仿宋_GB2312"/>
      <w:sz w:val="30"/>
      <w:szCs w:val="30"/>
    </w:rPr>
  </w:style>
  <w:style w:type="character" w:customStyle="1" w:styleId="2Char">
    <w:name w:val="正文文本缩进 2 Char"/>
    <w:basedOn w:val="a0"/>
    <w:link w:val="2"/>
    <w:rsid w:val="00A71816"/>
    <w:rPr>
      <w:rFonts w:ascii="仿宋_GB2312" w:eastAsia="仿宋_GB2312" w:hAnsi="Times New Roman" w:cs="Times New Roman"/>
      <w:sz w:val="30"/>
      <w:szCs w:val="30"/>
    </w:rPr>
  </w:style>
  <w:style w:type="character" w:styleId="a7">
    <w:name w:val="Hyperlink"/>
    <w:basedOn w:val="a0"/>
    <w:uiPriority w:val="99"/>
    <w:rsid w:val="00684F7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anjie33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1008</Characters>
  <Application>Microsoft Office Word</Application>
  <DocSecurity>0</DocSecurity>
  <Lines>8</Lines>
  <Paragraphs>2</Paragraphs>
  <ScaleCrop>false</ScaleCrop>
  <Company>China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2015-02-05T07:22:00Z</dcterms:created>
  <dcterms:modified xsi:type="dcterms:W3CDTF">2015-02-05T07:30:00Z</dcterms:modified>
</cp:coreProperties>
</file>