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000000" w:fill="FFFFFF"/>
        <w:kinsoku/>
        <w:wordWrap/>
        <w:overflowPunct/>
        <w:topLinePunct w:val="0"/>
        <w:autoSpaceDE/>
        <w:autoSpaceDN/>
        <w:bidi w:val="0"/>
        <w:adjustRightInd/>
        <w:snapToGrid/>
        <w:spacing w:before="156" w:after="156" w:line="360" w:lineRule="exact"/>
        <w:textAlignment w:val="auto"/>
        <w:rPr>
          <w:rFonts w:hint="eastAsia" w:asciiTheme="minorEastAsia" w:hAnsiTheme="minorEastAsia" w:eastAsiaTheme="minorEastAsia" w:cstheme="minorEastAsia"/>
          <w:b w:val="0"/>
          <w:bCs/>
          <w:spacing w:val="8"/>
          <w:sz w:val="28"/>
          <w:szCs w:val="28"/>
        </w:rPr>
      </w:pPr>
      <w:r>
        <w:rPr>
          <w:rFonts w:hint="eastAsia" w:asciiTheme="minorEastAsia" w:hAnsiTheme="minorEastAsia" w:eastAsiaTheme="minorEastAsia" w:cstheme="minorEastAsia"/>
          <w:b w:val="0"/>
          <w:bCs/>
          <w:spacing w:val="8"/>
          <w:sz w:val="28"/>
          <w:szCs w:val="28"/>
        </w:rPr>
        <w:t>附件</w:t>
      </w:r>
      <w:r>
        <w:rPr>
          <w:rFonts w:hint="eastAsia" w:asciiTheme="minorEastAsia" w:hAnsiTheme="minorEastAsia" w:eastAsiaTheme="minorEastAsia" w:cstheme="minorEastAsia"/>
          <w:b w:val="0"/>
          <w:bCs/>
          <w:spacing w:val="8"/>
          <w:sz w:val="28"/>
          <w:szCs w:val="28"/>
          <w:lang w:val="en-US" w:eastAsia="zh-CN"/>
        </w:rPr>
        <w:t>2</w:t>
      </w:r>
      <w:r>
        <w:rPr>
          <w:rFonts w:hint="eastAsia" w:asciiTheme="minorEastAsia" w:hAnsiTheme="minorEastAsia" w:eastAsiaTheme="minorEastAsia" w:cstheme="minorEastAsia"/>
          <w:b w:val="0"/>
          <w:bCs/>
          <w:spacing w:val="8"/>
          <w:sz w:val="28"/>
          <w:szCs w:val="28"/>
        </w:rPr>
        <w:t>：</w:t>
      </w:r>
    </w:p>
    <w:p>
      <w:pPr>
        <w:pStyle w:val="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000000" w:fill="FFFFFF"/>
        <w:kinsoku/>
        <w:wordWrap/>
        <w:overflowPunct/>
        <w:topLinePunct w:val="0"/>
        <w:autoSpaceDE/>
        <w:autoSpaceDN/>
        <w:bidi w:val="0"/>
        <w:adjustRightInd/>
        <w:snapToGrid/>
        <w:spacing w:before="156" w:after="156" w:line="360" w:lineRule="exact"/>
        <w:textAlignment w:val="auto"/>
        <w:rPr>
          <w:rFonts w:hint="eastAsia" w:asciiTheme="minorEastAsia" w:hAnsiTheme="minorEastAsia" w:eastAsiaTheme="minorEastAsia" w:cstheme="minorEastAsia"/>
          <w:b/>
          <w:color w:val="000000"/>
          <w:kern w:val="0"/>
          <w:sz w:val="28"/>
          <w:szCs w:val="28"/>
          <w:lang w:val="en-US" w:eastAsia="zh-CN"/>
        </w:rPr>
      </w:pPr>
      <w:r>
        <w:rPr>
          <w:rFonts w:hint="eastAsia" w:asciiTheme="minorEastAsia" w:hAnsiTheme="minorEastAsia" w:eastAsiaTheme="minorEastAsia" w:cstheme="minorEastAsia"/>
          <w:b/>
          <w:color w:val="000000"/>
          <w:kern w:val="0"/>
          <w:sz w:val="28"/>
          <w:szCs w:val="28"/>
        </w:rPr>
        <w:t>2019年“行政事业单位财务与管理人员专业能力提升培训班</w:t>
      </w:r>
      <w:r>
        <w:rPr>
          <w:rFonts w:hint="eastAsia" w:asciiTheme="minorEastAsia" w:hAnsiTheme="minorEastAsia" w:eastAsiaTheme="minorEastAsia" w:cstheme="minorEastAsia"/>
          <w:b/>
          <w:color w:val="000000"/>
          <w:kern w:val="0"/>
          <w:sz w:val="28"/>
          <w:szCs w:val="28"/>
          <w:lang w:val="en-US" w:eastAsia="zh-CN"/>
        </w:rPr>
        <w:t xml:space="preserve"> ”专题介绍</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专题一：预算绩效管理与财政支出绩效评价</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（一）专题介绍：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92" w:firstLineChars="20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2018年9月25日新华社授权发布《中共中央国务院关于全面实施预算绩效管理的意见》，财政部于2018年11月8日又印发了关于贯彻落实《中共中央 国务院关于全面实施预算绩效管理的意见》的通知，明确要求各地区各部门要切实把思想认识行动统一到党中央、国务院决策部署上来，把深入贯彻落实《意见》要求、全面实施预算绩效管理作为当前和今后一段时期财政预算工作的重点，真抓实干、常抓不懈，确保全面实施预算绩效管理各项改革任务落到实处。在国家治理现代化的大背景下，如何实现财政的重要支柱作用，建立现代预算制度，实现财政资金有效利用就变得尤为紧迫和必要。政府预算是实现科学化、规范化、现代化的财政管理行为的基础，财政资金绩效评价是衡量单位主体行政及管理效率的重要手段。</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（二）课程内容：</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《全面实施预算绩效管理》政策解读；</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预算绩效管理操作规范和实施细则；</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财政资金预算绩效评价指标体系构建；</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财政资金预算绩效评价操作流程梳理；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财政投资预算评审及绩效评价实务；</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财政支出预算绩效评价实务与案例；</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财政资金预算绩效评价改革、推进线路图；</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Cs/>
          <w:spacing w:val="8"/>
          <w:sz w:val="28"/>
          <w:szCs w:val="28"/>
          <w:lang w:val="en-US" w:eastAsia="zh-CN"/>
        </w:rPr>
      </w:pPr>
      <w:r>
        <w:rPr>
          <w:rFonts w:hint="eastAsia" w:asciiTheme="minorEastAsia" w:hAnsiTheme="minorEastAsia" w:eastAsiaTheme="minorEastAsia" w:cstheme="minorEastAsia"/>
          <w:bCs/>
          <w:spacing w:val="8"/>
          <w:sz w:val="28"/>
          <w:szCs w:val="28"/>
          <w:lang w:val="en-US" w:eastAsia="zh-CN"/>
        </w:rPr>
        <w:t>地方财政管理预算绩效评价。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专题二：政府会计准则（制度）热点难点问题解析</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（一）专题介绍：</w:t>
      </w:r>
    </w:p>
    <w:p>
      <w:pPr>
        <w:keepNext w:val="0"/>
        <w:keepLines w:val="0"/>
        <w:pageBreakBefore w:val="0"/>
        <w:widowControl/>
        <w:kinsoku/>
        <w:wordWrap/>
        <w:overflowPunct/>
        <w:topLinePunct w:val="0"/>
        <w:autoSpaceDE/>
        <w:autoSpaceDN/>
        <w:bidi w:val="0"/>
        <w:adjustRightInd/>
        <w:snapToGrid/>
        <w:spacing w:line="400" w:lineRule="exact"/>
        <w:ind w:right="0" w:rightChars="0" w:firstLine="592" w:firstLineChars="20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2019年是我国政府会计准则与政府会计制度实施的第一年，也是最关键的一年。一方面政府会计制度在实施中必然会遇到核算层面和管理层面的种种问题；同时，政府会计具体准则和应用指南还在继续制定之中。因此，政府财务与管理人员需要进一步学习和提高政府会计核算与管理方面的知识。</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（二）课程内容：</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政府会计制度实施中热点难点问题；</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政府会计准则最新进展；</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政府会计调整具体准则解读；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政府会计负债具体准则解读；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政府财务报表编制与列报具体准则解读；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政府财务报表分析。</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专题三：政府会计准则（制度）热点难点问题解析及行政事业单位内部控制</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专题介绍：</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政府会计准则（制度）热点难点问题解析</w:t>
      </w:r>
    </w:p>
    <w:p>
      <w:pPr>
        <w:keepNext w:val="0"/>
        <w:keepLines w:val="0"/>
        <w:pageBreakBefore w:val="0"/>
        <w:widowControl/>
        <w:kinsoku/>
        <w:wordWrap/>
        <w:overflowPunct/>
        <w:topLinePunct w:val="0"/>
        <w:autoSpaceDE/>
        <w:autoSpaceDN/>
        <w:bidi w:val="0"/>
        <w:adjustRightInd/>
        <w:snapToGrid/>
        <w:spacing w:line="400" w:lineRule="exact"/>
        <w:ind w:right="0" w:rightChars="0" w:firstLine="592" w:firstLineChars="20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2019年是我国政府会计准则与政府会计制度实施的第一年，也是最关键的一年。一方面政府会计制度在实施中必然会遇到核算层面和管理层面的种种问题；同时，政府会计具体准则和应用指南还在继续制定之中。因此，政府财务与管理人员需要进一步学习和提高政府会计核算与管理方面的知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行政事业单位内部控制与运行评价、内部控制报告编报</w:t>
      </w:r>
    </w:p>
    <w:p>
      <w:pPr>
        <w:keepNext w:val="0"/>
        <w:keepLines w:val="0"/>
        <w:pageBreakBefore w:val="0"/>
        <w:widowControl/>
        <w:kinsoku/>
        <w:wordWrap/>
        <w:overflowPunct/>
        <w:topLinePunct w:val="0"/>
        <w:autoSpaceDE/>
        <w:autoSpaceDN/>
        <w:bidi w:val="0"/>
        <w:adjustRightInd/>
        <w:snapToGrid/>
        <w:spacing w:line="400" w:lineRule="exact"/>
        <w:ind w:right="0" w:rightChars="0" w:firstLine="592" w:firstLineChars="20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制度建设有助于提高行政事业单位财务管理水平，防范行政事业单位财务风险。2012年以来，财政部先后发布了《行政事业单位内部控制规范》、《财政部关于全面推进行政事业单位内部控制建设的指导意见》和《行政事业单位内部控制报告管理制度》等文件。因此，行政事业单位财务与管理人员需要系统全面学习和领会最新制度文件精神，以此加强行政事业单位内部控制制度建设具有重要意义。</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（二）课程内容：</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政府会计制度实施中热点难点问题；</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政府会计准则最新进展；</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政府会计调整具体准则解读；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政府会计负债具体准则解读；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政府财务报表编制与列报具体准则解读；</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政府财务报表分析。</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行政事业单位内部控制建设最新进展；</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《行政事业单位内部控制规范》解读；</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《行政事业单位内部控制报告管理制度》解读；</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行政事业单位内控运行价报告如何撰写；</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行政事业单位内控建设工作步骤；</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单位层面内部控制流程梳理；</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业务流程层面内控流程梳理；</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行政事业单位内控自我评价与审计；</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行政事业单位内部控制信息化建设；</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val="0"/>
          <w:bCs/>
          <w:spacing w:val="8"/>
          <w:sz w:val="28"/>
          <w:szCs w:val="28"/>
          <w:lang w:val="en-US" w:eastAsia="zh-CN"/>
        </w:rPr>
        <w:t>行政事业单位内部控制案例分析。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spacing w:val="8"/>
          <w:kern w:val="1"/>
          <w:sz w:val="28"/>
          <w:szCs w:val="28"/>
          <w:lang w:val="en-US" w:eastAsia="zh-CN" w:bidi="ar-SA"/>
        </w:rPr>
      </w:pPr>
      <w:r>
        <w:rPr>
          <w:rFonts w:hint="eastAsia" w:asciiTheme="minorEastAsia" w:hAnsiTheme="minorEastAsia" w:eastAsiaTheme="minorEastAsia" w:cstheme="minorEastAsia"/>
          <w:b/>
          <w:bCs w:val="0"/>
          <w:spacing w:val="8"/>
          <w:kern w:val="1"/>
          <w:sz w:val="28"/>
          <w:szCs w:val="28"/>
          <w:lang w:val="en-US" w:eastAsia="zh-CN" w:bidi="ar-SA"/>
        </w:rPr>
        <w:t>专题四：行政事业单位财务人员专业能力提升</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bCs w:val="0"/>
          <w:spacing w:val="8"/>
          <w:kern w:val="1"/>
          <w:sz w:val="28"/>
          <w:szCs w:val="28"/>
          <w:lang w:val="en-US" w:eastAsia="zh-CN" w:bidi="ar-SA"/>
        </w:rPr>
      </w:pPr>
      <w:r>
        <w:rPr>
          <w:rFonts w:hint="eastAsia" w:asciiTheme="minorEastAsia" w:hAnsiTheme="minorEastAsia" w:eastAsiaTheme="minorEastAsia" w:cstheme="minorEastAsia"/>
          <w:b/>
          <w:bCs w:val="0"/>
          <w:spacing w:val="8"/>
          <w:sz w:val="28"/>
          <w:szCs w:val="28"/>
          <w:lang w:val="en-US" w:eastAsia="zh-CN"/>
        </w:rPr>
        <w:t>（一）专题介绍：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92" w:firstLineChars="200"/>
        <w:jc w:val="both"/>
        <w:textAlignment w:val="auto"/>
        <w:rPr>
          <w:rFonts w:hint="eastAsia" w:asciiTheme="minorEastAsia" w:hAnsiTheme="minorEastAsia" w:eastAsiaTheme="minorEastAsia" w:cstheme="minorEastAsia"/>
          <w:b w:val="0"/>
          <w:bCs/>
          <w:spacing w:val="8"/>
          <w:kern w:val="1"/>
          <w:sz w:val="28"/>
          <w:szCs w:val="28"/>
          <w:lang w:val="en-US" w:eastAsia="zh-CN" w:bidi="ar-SA"/>
        </w:rPr>
      </w:pPr>
      <w:r>
        <w:rPr>
          <w:rFonts w:hint="eastAsia" w:asciiTheme="minorEastAsia" w:hAnsiTheme="minorEastAsia" w:eastAsiaTheme="minorEastAsia" w:cstheme="minorEastAsia"/>
          <w:b w:val="0"/>
          <w:bCs/>
          <w:spacing w:val="8"/>
          <w:kern w:val="1"/>
          <w:sz w:val="28"/>
          <w:szCs w:val="28"/>
          <w:lang w:val="en-US" w:eastAsia="zh-CN" w:bidi="ar-SA"/>
        </w:rPr>
        <w:t>本专题培训旨在全面规范和加强行政事业单位国有资产管理，课程将围绕预算管理、资金使用、资产管理、财务审批等核心业务环节，逐项明确财务管理工作规范要求，强化内部流程控制，实现内部控制规范与财务管理活动的无缝对接，促进资产管理与预算管理、财务管理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val="0"/>
          <w:bCs/>
          <w:spacing w:val="8"/>
          <w:kern w:val="1"/>
          <w:sz w:val="28"/>
          <w:szCs w:val="28"/>
          <w:lang w:val="en-US" w:eastAsia="zh-CN" w:bidi="ar-SA"/>
        </w:rPr>
      </w:pPr>
      <w:r>
        <w:rPr>
          <w:rFonts w:hint="eastAsia" w:asciiTheme="minorEastAsia" w:hAnsiTheme="minorEastAsia" w:eastAsiaTheme="minorEastAsia" w:cstheme="minorEastAsia"/>
          <w:b w:val="0"/>
          <w:bCs/>
          <w:spacing w:val="8"/>
          <w:kern w:val="1"/>
          <w:sz w:val="28"/>
          <w:szCs w:val="28"/>
          <w:lang w:val="en-US" w:eastAsia="zh-CN" w:bidi="ar-SA"/>
        </w:rPr>
        <w:t>本专题将包含以下课程：</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bCs w:val="0"/>
          <w:spacing w:val="8"/>
          <w:sz w:val="28"/>
          <w:szCs w:val="28"/>
          <w:lang w:val="en-US" w:eastAsia="zh-CN"/>
        </w:rPr>
        <w:t>（二）课程内容：</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《全面实施预算绩效管理》政策解读</w:t>
      </w:r>
      <w:r>
        <w:rPr>
          <w:rFonts w:hint="eastAsia" w:asciiTheme="minorEastAsia" w:hAnsiTheme="minorEastAsia" w:eastAsiaTheme="minorEastAsia" w:cstheme="minorEastAsia"/>
          <w:b w:val="0"/>
          <w:bCs/>
          <w:spacing w:val="8"/>
          <w:sz w:val="28"/>
          <w:szCs w:val="28"/>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行政事业单位的绩效管理与绩效评价；</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行政事业单位资产管理；</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行政事业单位财务管理；</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政府成本会计制度建设；</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政府管理会计应用及其案例分析；</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eastAsia="zh-CN"/>
        </w:rPr>
        <w:t>政府财务报告分析。</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bCs w:val="0"/>
          <w:spacing w:val="8"/>
          <w:sz w:val="28"/>
          <w:szCs w:val="28"/>
          <w:lang w:val="en-US" w:eastAsia="zh-CN"/>
        </w:rPr>
      </w:pPr>
      <w:r>
        <w:rPr>
          <w:rFonts w:hint="eastAsia" w:asciiTheme="minorEastAsia" w:hAnsiTheme="minorEastAsia" w:eastAsiaTheme="minorEastAsia" w:cstheme="minorEastAsia"/>
          <w:b/>
          <w:bCs w:val="0"/>
          <w:spacing w:val="8"/>
          <w:sz w:val="28"/>
          <w:szCs w:val="28"/>
          <w:lang w:val="en-US" w:eastAsia="zh-CN"/>
        </w:rPr>
        <w:t>专题五：社保征管改革、个人所得税法实施条例解析与应对技巧</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bCs w:val="0"/>
          <w:spacing w:val="8"/>
          <w:kern w:val="1"/>
          <w:sz w:val="28"/>
          <w:szCs w:val="28"/>
          <w:lang w:val="en-US" w:eastAsia="zh-CN" w:bidi="ar-SA"/>
        </w:rPr>
      </w:pPr>
      <w:r>
        <w:rPr>
          <w:rFonts w:hint="eastAsia" w:asciiTheme="minorEastAsia" w:hAnsiTheme="minorEastAsia" w:eastAsiaTheme="minorEastAsia" w:cstheme="minorEastAsia"/>
          <w:b/>
          <w:bCs w:val="0"/>
          <w:spacing w:val="8"/>
          <w:sz w:val="28"/>
          <w:szCs w:val="28"/>
          <w:lang w:val="en-US" w:eastAsia="zh-CN"/>
        </w:rPr>
        <w:t>（一）专题介绍：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592" w:firstLineChars="200"/>
        <w:jc w:val="left"/>
        <w:textAlignment w:val="auto"/>
        <w:outlineLvl w:val="9"/>
        <w:rPr>
          <w:rFonts w:hint="eastAsia" w:asciiTheme="minorEastAsia" w:hAnsiTheme="minorEastAsia" w:eastAsiaTheme="minorEastAsia" w:cstheme="minorEastAsia"/>
          <w:b w:val="0"/>
          <w:bCs/>
          <w:spacing w:val="8"/>
          <w:kern w:val="1"/>
          <w:sz w:val="28"/>
          <w:szCs w:val="28"/>
          <w:lang w:val="en-US" w:eastAsia="zh-CN" w:bidi="ar-SA"/>
        </w:rPr>
      </w:pPr>
      <w:r>
        <w:rPr>
          <w:rFonts w:hint="eastAsia" w:asciiTheme="minorEastAsia" w:hAnsiTheme="minorEastAsia" w:eastAsiaTheme="minorEastAsia" w:cstheme="minorEastAsia"/>
          <w:b w:val="0"/>
          <w:bCs/>
          <w:spacing w:val="8"/>
          <w:sz w:val="28"/>
          <w:szCs w:val="28"/>
          <w:lang w:val="en-US" w:eastAsia="zh-CN"/>
        </w:rPr>
        <w:t xml:space="preserve"> 中共中央办公厅、国务院办公厅印发了《国税地税征管体制改革方案》（以下简称《改革方案》，明确从2019年1月1日起，将基本养老保险费、基本医疗保险费、失业保险费、工伤保险费、生育保险费等各项社会保险费交由税务部门统一征收。在此之前，根据国务院1999年出台的《社会保险费征缴暂行条例》规定，社会保险费的征收机构由省、自治区、直辖市人民政府规定，可以由税务机关征收，也</w:t>
      </w:r>
      <w:r>
        <w:rPr>
          <w:rFonts w:hint="eastAsia" w:asciiTheme="minorEastAsia" w:hAnsiTheme="minorEastAsia" w:eastAsiaTheme="minorEastAsia" w:cstheme="minorEastAsia"/>
          <w:b w:val="0"/>
          <w:bCs/>
          <w:spacing w:val="8"/>
          <w:sz w:val="28"/>
          <w:szCs w:val="28"/>
        </w:rPr>
        <w:t>可以由劳动保障行政部门按照国务院规定设立的社会保险经办机构征收。2011年正式实施的《社会保险法》依然没有明确规定社保费的统一征收机构，只笼统提出，“社会保险费实行统一征收，实施步骤和具体办法由国务院规定。”</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bCs w:val="0"/>
          <w:spacing w:val="8"/>
          <w:sz w:val="28"/>
          <w:szCs w:val="28"/>
          <w:lang w:val="en-US" w:eastAsia="zh-CN"/>
        </w:rPr>
        <w:t>（二）课程内容</w:t>
      </w:r>
      <w:r>
        <w:rPr>
          <w:rFonts w:hint="eastAsia" w:asciiTheme="minorEastAsia" w:hAnsiTheme="minorEastAsia" w:eastAsiaTheme="minorEastAsia" w:cstheme="minorEastAsia"/>
          <w:b w:val="0"/>
          <w:bCs/>
          <w:spacing w:val="8"/>
          <w:sz w:val="28"/>
          <w:szCs w:val="28"/>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spacing w:val="8"/>
          <w:sz w:val="28"/>
          <w:szCs w:val="28"/>
        </w:rPr>
        <w:t>个人所得税法</w:t>
      </w:r>
      <w:r>
        <w:rPr>
          <w:rFonts w:hint="eastAsia" w:asciiTheme="minorEastAsia" w:hAnsiTheme="minorEastAsia" w:eastAsiaTheme="minorEastAsia" w:cstheme="minorEastAsia"/>
          <w:b w:val="0"/>
          <w:bCs/>
          <w:spacing w:val="8"/>
          <w:sz w:val="28"/>
          <w:szCs w:val="28"/>
          <w:lang w:eastAsia="zh-CN"/>
        </w:rPr>
        <w:t>实施条例</w:t>
      </w:r>
      <w:r>
        <w:rPr>
          <w:rFonts w:hint="eastAsia" w:asciiTheme="minorEastAsia" w:hAnsiTheme="minorEastAsia" w:eastAsiaTheme="minorEastAsia" w:cstheme="minorEastAsia"/>
          <w:b w:val="0"/>
          <w:bCs/>
          <w:spacing w:val="8"/>
          <w:sz w:val="28"/>
          <w:szCs w:val="28"/>
        </w:rPr>
        <w:t>解读(政策制订者权威解读立法理念）</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spacing w:val="8"/>
          <w:sz w:val="28"/>
          <w:szCs w:val="28"/>
        </w:rPr>
        <w:t>社保征管体制改革政策解读（政策制订者权威解读）</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spacing w:val="8"/>
          <w:sz w:val="28"/>
          <w:szCs w:val="28"/>
        </w:rPr>
        <w:t>职工薪酬的范畴界定</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default" w:ascii="宋体" w:hAnsi="宋体" w:cs="宋体"/>
          <w:b w:val="0"/>
          <w:bCs/>
          <w:spacing w:val="8"/>
          <w:sz w:val="28"/>
          <w:szCs w:val="28"/>
          <w:lang w:val="en-US" w:eastAsia="zh-CN"/>
        </w:rPr>
      </w:pPr>
      <w:r>
        <w:rPr>
          <w:rFonts w:hint="eastAsia" w:asciiTheme="minorEastAsia" w:hAnsiTheme="minorEastAsia" w:eastAsiaTheme="minorEastAsia" w:cstheme="minorEastAsia"/>
          <w:b w:val="0"/>
          <w:bCs/>
          <w:spacing w:val="8"/>
          <w:sz w:val="28"/>
          <w:szCs w:val="28"/>
        </w:rPr>
        <w:t xml:space="preserve">职工薪酬与企业所得税、个人所得税和社保费用缴纳法律界限解析 </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default" w:ascii="宋体" w:hAnsi="宋体" w:cs="宋体"/>
          <w:b w:val="0"/>
          <w:bCs/>
          <w:spacing w:val="8"/>
          <w:sz w:val="28"/>
          <w:szCs w:val="28"/>
          <w:lang w:val="en-US" w:eastAsia="zh-CN"/>
        </w:rPr>
      </w:pPr>
      <w:r>
        <w:rPr>
          <w:rFonts w:hint="eastAsia" w:asciiTheme="minorEastAsia" w:hAnsiTheme="minorEastAsia" w:eastAsiaTheme="minorEastAsia" w:cstheme="minorEastAsia"/>
          <w:b w:val="0"/>
          <w:bCs/>
          <w:spacing w:val="8"/>
          <w:sz w:val="28"/>
          <w:szCs w:val="28"/>
        </w:rPr>
        <w:t>合理设计薪酬，巧妙发放收入，轻松应对技巧</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left="420" w:leftChars="0" w:right="0" w:rightChars="0" w:hanging="420" w:firstLineChars="0"/>
        <w:jc w:val="left"/>
        <w:textAlignment w:val="auto"/>
        <w:outlineLvl w:val="9"/>
        <w:rPr>
          <w:rFonts w:hint="default" w:ascii="宋体" w:hAnsi="宋体" w:cs="宋体"/>
          <w:b w:val="0"/>
          <w:bCs/>
          <w:spacing w:val="8"/>
          <w:sz w:val="28"/>
          <w:szCs w:val="28"/>
          <w:lang w:val="en-US" w:eastAsia="zh-CN"/>
        </w:rPr>
      </w:pPr>
      <w:r>
        <w:rPr>
          <w:rFonts w:hint="default" w:ascii="宋体" w:hAnsi="宋体" w:cs="宋体"/>
          <w:b w:val="0"/>
          <w:bCs/>
          <w:spacing w:val="8"/>
          <w:sz w:val="28"/>
          <w:szCs w:val="28"/>
          <w:lang w:val="en-US" w:eastAsia="zh-CN"/>
        </w:rPr>
        <w:t>个人所得税专项附加扣除相关内容</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default" w:asciiTheme="minorEastAsia" w:hAnsiTheme="minorEastAsia" w:eastAsiaTheme="minorEastAsia" w:cstheme="minorEastAsia"/>
          <w:b w:val="0"/>
          <w:bCs/>
          <w:color w:val="000000"/>
          <w:kern w:val="0"/>
          <w:sz w:val="28"/>
          <w:szCs w:val="28"/>
          <w:lang w:val="en-US" w:eastAsia="zh-CN"/>
        </w:rPr>
      </w:pPr>
      <w:r>
        <w:rPr>
          <w:rFonts w:hint="eastAsia" w:asciiTheme="minorEastAsia" w:hAnsiTheme="minorEastAsia" w:eastAsiaTheme="minorEastAsia" w:cstheme="minorEastAsia"/>
          <w:b w:val="0"/>
          <w:bCs/>
          <w:spacing w:val="8"/>
          <w:sz w:val="28"/>
          <w:szCs w:val="28"/>
        </w:rPr>
        <w:t xml:space="preserve">结构化研讨 </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334" w:rightChars="0"/>
        <w:textAlignment w:val="auto"/>
        <w:rPr>
          <w:rFonts w:ascii="宋体" w:hAnsi="宋体" w:cs="宋体"/>
          <w:b/>
          <w:color w:val="000000"/>
          <w:kern w:val="0"/>
          <w:sz w:val="28"/>
          <w:szCs w:val="28"/>
        </w:rPr>
      </w:pPr>
      <w:r>
        <w:rPr>
          <w:rFonts w:hint="eastAsia" w:ascii="宋体" w:hAnsi="宋体" w:cs="宋体"/>
          <w:b/>
          <w:color w:val="000000"/>
          <w:kern w:val="0"/>
          <w:sz w:val="28"/>
          <w:szCs w:val="28"/>
          <w:lang w:eastAsia="zh-CN"/>
        </w:rPr>
        <w:t>二、</w:t>
      </w:r>
      <w:r>
        <w:rPr>
          <w:rFonts w:hint="eastAsia" w:ascii="宋体" w:hAnsi="宋体" w:cs="宋体"/>
          <w:b/>
          <w:color w:val="000000"/>
          <w:kern w:val="0"/>
          <w:sz w:val="28"/>
          <w:szCs w:val="28"/>
        </w:rPr>
        <w:t>课程适合对象</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宋体" w:hAnsi="宋体" w:cs="宋体"/>
          <w:sz w:val="28"/>
          <w:szCs w:val="28"/>
        </w:rPr>
      </w:pPr>
      <w:r>
        <w:rPr>
          <w:rFonts w:hint="eastAsia" w:ascii="宋体" w:hAnsi="宋体" w:cs="宋体"/>
          <w:b w:val="0"/>
          <w:bCs/>
          <w:color w:val="000000"/>
          <w:kern w:val="0"/>
          <w:sz w:val="28"/>
          <w:szCs w:val="28"/>
          <w:lang w:val="en-US" w:eastAsia="zh-CN"/>
        </w:rPr>
        <w:t>各级政府机关、行政事业单位及所属单位领导、部门负责人及相关管理人员</w:t>
      </w:r>
      <w:r>
        <w:rPr>
          <w:rFonts w:hint="eastAsia" w:ascii="宋体" w:hAnsi="宋体" w:cs="宋体"/>
          <w:b w:val="0"/>
          <w:bCs/>
          <w:color w:val="000000"/>
          <w:kern w:val="0"/>
          <w:sz w:val="28"/>
          <w:szCs w:val="28"/>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宋体" w:hAnsi="宋体" w:cs="宋体"/>
          <w:sz w:val="28"/>
          <w:szCs w:val="28"/>
        </w:rPr>
      </w:pPr>
      <w:r>
        <w:rPr>
          <w:rFonts w:hint="eastAsia" w:ascii="宋体" w:hAnsi="宋体" w:cs="宋体"/>
          <w:sz w:val="28"/>
          <w:szCs w:val="28"/>
        </w:rPr>
        <w:t>各级政府及行政事业单位总会计师、财务主管、财会骨干、审计处（科）、</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cs="宋体"/>
          <w:sz w:val="28"/>
          <w:szCs w:val="28"/>
        </w:rPr>
      </w:pPr>
      <w:r>
        <w:rPr>
          <w:rFonts w:hint="eastAsia" w:ascii="宋体" w:hAnsi="宋体" w:cs="宋体"/>
          <w:sz w:val="28"/>
          <w:szCs w:val="28"/>
        </w:rPr>
        <w:t>资产管理部等；</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宋体" w:hAnsi="宋体" w:cs="宋体"/>
          <w:sz w:val="28"/>
          <w:szCs w:val="28"/>
        </w:rPr>
      </w:pPr>
      <w:r>
        <w:rPr>
          <w:rFonts w:hint="eastAsia" w:ascii="宋体" w:hAnsi="宋体" w:cs="宋体"/>
          <w:sz w:val="28"/>
          <w:szCs w:val="28"/>
        </w:rPr>
        <w:t>各级政府及行政事业单位总会计师、财务主管、财会骨干、审计处（科）、</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cs="宋体"/>
          <w:sz w:val="28"/>
          <w:szCs w:val="28"/>
        </w:rPr>
      </w:pPr>
      <w:r>
        <w:rPr>
          <w:rFonts w:hint="eastAsia" w:ascii="宋体" w:hAnsi="宋体" w:cs="宋体"/>
          <w:sz w:val="28"/>
          <w:szCs w:val="28"/>
        </w:rPr>
        <w:t>资产管理部等；</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0" w:right="0" w:rightChars="0" w:hanging="420" w:firstLineChars="0"/>
        <w:jc w:val="left"/>
        <w:textAlignment w:val="auto"/>
        <w:outlineLvl w:val="9"/>
        <w:rPr>
          <w:rFonts w:hint="eastAsia" w:ascii="宋体" w:hAnsi="宋体" w:cs="宋体"/>
          <w:sz w:val="28"/>
          <w:szCs w:val="28"/>
        </w:rPr>
      </w:pPr>
      <w:r>
        <w:rPr>
          <w:rFonts w:hint="eastAsia" w:ascii="宋体" w:hAnsi="宋体" w:cs="宋体"/>
          <w:sz w:val="28"/>
          <w:szCs w:val="28"/>
        </w:rPr>
        <w:t>各地财政局预算处（科）</w:t>
      </w:r>
      <w:r>
        <w:rPr>
          <w:rFonts w:hint="eastAsia" w:ascii="宋体" w:hAnsi="宋体" w:cs="宋体"/>
          <w:sz w:val="28"/>
          <w:szCs w:val="28"/>
          <w:lang w:val="en-US" w:eastAsia="zh-CN"/>
        </w:rPr>
        <w:t>,绩效管理处（科）、会计处（科）、经济建设处（科）、财政投资评价中心和相关工作人员等。</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ascii="宋体" w:hAnsi="宋体" w:cs="宋体"/>
          <w:b/>
          <w:color w:val="000000"/>
          <w:kern w:val="0"/>
          <w:sz w:val="28"/>
          <w:szCs w:val="28"/>
        </w:rPr>
      </w:pPr>
      <w:r>
        <w:rPr>
          <w:rFonts w:hint="eastAsia" w:ascii="宋体" w:hAnsi="宋体" w:cs="宋体"/>
          <w:b/>
          <w:color w:val="000000"/>
          <w:kern w:val="0"/>
          <w:sz w:val="28"/>
          <w:szCs w:val="28"/>
          <w:lang w:eastAsia="zh-CN"/>
        </w:rPr>
        <w:t>三、</w:t>
      </w:r>
      <w:r>
        <w:rPr>
          <w:rFonts w:hint="eastAsia" w:ascii="宋体" w:hAnsi="宋体" w:cs="宋体"/>
          <w:b/>
          <w:color w:val="000000"/>
          <w:kern w:val="0"/>
          <w:sz w:val="28"/>
          <w:szCs w:val="28"/>
        </w:rPr>
        <w:t>授课师资团队</w:t>
      </w:r>
    </w:p>
    <w:p>
      <w:pPr>
        <w:keepNext w:val="0"/>
        <w:keepLines w:val="0"/>
        <w:pageBreakBefore w:val="0"/>
        <w:widowControl/>
        <w:kinsoku/>
        <w:wordWrap/>
        <w:overflowPunct/>
        <w:topLinePunct w:val="0"/>
        <w:autoSpaceDE/>
        <w:autoSpaceDN/>
        <w:bidi w:val="0"/>
        <w:adjustRightInd/>
        <w:snapToGrid/>
        <w:spacing w:line="440" w:lineRule="exact"/>
        <w:ind w:right="-334" w:firstLine="560" w:firstLineChars="200"/>
        <w:textAlignment w:val="auto"/>
        <w:rPr>
          <w:rFonts w:ascii="宋体" w:hAnsi="宋体" w:cs="宋体"/>
          <w:kern w:val="28"/>
          <w:sz w:val="28"/>
          <w:szCs w:val="28"/>
        </w:rPr>
      </w:pPr>
      <w:r>
        <w:rPr>
          <w:rFonts w:hint="eastAsia" w:ascii="宋体" w:hAnsi="宋体" w:cs="宋体"/>
          <w:color w:val="000000"/>
          <w:sz w:val="28"/>
          <w:szCs w:val="28"/>
          <w:shd w:val="clear" w:color="auto" w:fill="FFFFFF"/>
        </w:rPr>
        <w:t>所有课程由来自国家会计学院、财政部政府会计准则委员会第一届咨询专家、政府部门以及实务届的专业师资团队授课。</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334" w:rightChars="0"/>
        <w:textAlignment w:val="auto"/>
        <w:rPr>
          <w:rFonts w:ascii="宋体" w:hAnsi="宋体" w:cs="宋体"/>
          <w:b/>
          <w:color w:val="000000"/>
          <w:kern w:val="0"/>
          <w:sz w:val="28"/>
          <w:szCs w:val="28"/>
        </w:rPr>
      </w:pPr>
      <w:r>
        <w:rPr>
          <w:rFonts w:hint="eastAsia" w:ascii="宋体" w:hAnsi="宋体" w:cs="宋体"/>
          <w:b/>
          <w:color w:val="000000"/>
          <w:kern w:val="0"/>
          <w:sz w:val="28"/>
          <w:szCs w:val="28"/>
          <w:lang w:eastAsia="zh-CN"/>
        </w:rPr>
        <w:t>四、</w:t>
      </w:r>
      <w:r>
        <w:rPr>
          <w:rFonts w:hint="eastAsia" w:ascii="宋体" w:hAnsi="宋体" w:cs="宋体"/>
          <w:b/>
          <w:color w:val="000000"/>
          <w:kern w:val="0"/>
          <w:sz w:val="28"/>
          <w:szCs w:val="28"/>
        </w:rPr>
        <w:t>收费标准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1、培训费：</w:t>
      </w:r>
      <w:r>
        <w:rPr>
          <w:rFonts w:hint="eastAsia" w:ascii="宋体" w:hAnsi="宋体" w:cs="宋体"/>
          <w:color w:val="000000"/>
          <w:sz w:val="28"/>
          <w:szCs w:val="28"/>
          <w:shd w:val="clear" w:color="auto" w:fill="FFFFFF"/>
          <w:lang w:val="en-US" w:eastAsia="zh-CN"/>
        </w:rPr>
        <w:t>2900</w:t>
      </w:r>
      <w:r>
        <w:rPr>
          <w:rFonts w:hint="eastAsia" w:ascii="宋体" w:hAnsi="宋体" w:cs="宋体"/>
          <w:color w:val="000000"/>
          <w:sz w:val="28"/>
          <w:szCs w:val="28"/>
          <w:shd w:val="clear" w:color="auto" w:fill="FFFFFF"/>
        </w:rPr>
        <w:t>元/人；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2、食宿统一安排，费用自理；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cs="宋体"/>
          <w:bCs/>
          <w:spacing w:val="20"/>
          <w:sz w:val="28"/>
          <w:szCs w:val="28"/>
        </w:rPr>
      </w:pPr>
      <w:r>
        <w:rPr>
          <w:rFonts w:hint="eastAsia" w:ascii="宋体" w:hAnsi="宋体" w:cs="宋体"/>
          <w:color w:val="000000"/>
          <w:sz w:val="28"/>
          <w:szCs w:val="28"/>
          <w:shd w:val="clear" w:color="auto" w:fill="FFFFFF"/>
        </w:rPr>
        <w:t>3、往返交通等费用自理</w:t>
      </w:r>
      <w:r>
        <w:rPr>
          <w:rFonts w:hint="eastAsia" w:ascii="宋体" w:hAnsi="宋体" w:cs="宋体"/>
          <w:bCs/>
          <w:spacing w:val="20"/>
          <w:sz w:val="28"/>
          <w:szCs w:val="28"/>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334" w:rightChars="0"/>
        <w:textAlignment w:val="auto"/>
        <w:rPr>
          <w:rFonts w:ascii="宋体" w:hAnsi="宋体" w:cs="宋体"/>
          <w:b/>
          <w:color w:val="000000"/>
          <w:kern w:val="0"/>
          <w:sz w:val="28"/>
          <w:szCs w:val="28"/>
        </w:rPr>
      </w:pPr>
      <w:r>
        <w:rPr>
          <w:rFonts w:hint="eastAsia" w:ascii="宋体" w:hAnsi="宋体" w:cs="宋体"/>
          <w:b/>
          <w:color w:val="000000"/>
          <w:kern w:val="0"/>
          <w:sz w:val="28"/>
          <w:szCs w:val="28"/>
          <w:lang w:eastAsia="zh-CN"/>
        </w:rPr>
        <w:t>五、</w:t>
      </w:r>
      <w:r>
        <w:rPr>
          <w:rFonts w:hint="eastAsia" w:ascii="宋体" w:hAnsi="宋体" w:cs="宋体"/>
          <w:b/>
          <w:color w:val="000000"/>
          <w:kern w:val="0"/>
          <w:sz w:val="28"/>
          <w:szCs w:val="28"/>
        </w:rPr>
        <w:t>结业证书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培训学习期满后，统一颁发中国总会计师协会《</w:t>
      </w:r>
      <w:r>
        <w:rPr>
          <w:rFonts w:hint="eastAsia" w:ascii="宋体" w:hAnsi="宋体" w:cs="宋体"/>
          <w:color w:val="000000"/>
          <w:sz w:val="28"/>
          <w:szCs w:val="28"/>
          <w:shd w:val="clear" w:color="auto" w:fill="FFFFFF"/>
          <w:lang w:eastAsia="zh-CN"/>
        </w:rPr>
        <w:t>培训结业</w:t>
      </w:r>
      <w:r>
        <w:rPr>
          <w:rFonts w:hint="eastAsia" w:ascii="宋体" w:hAnsi="宋体" w:cs="宋体"/>
          <w:color w:val="000000"/>
          <w:sz w:val="28"/>
          <w:szCs w:val="28"/>
          <w:shd w:val="clear" w:color="auto" w:fill="FFFFFF"/>
        </w:rPr>
        <w:t>证书》。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cs="宋体"/>
          <w:bCs/>
          <w:sz w:val="28"/>
          <w:szCs w:val="28"/>
        </w:rPr>
      </w:pPr>
      <w:r>
        <w:rPr>
          <w:rFonts w:hint="eastAsia" w:ascii="宋体" w:hAnsi="宋体" w:cs="宋体"/>
          <w:b/>
          <w:sz w:val="28"/>
          <w:szCs w:val="28"/>
          <w:shd w:val="clear" w:color="auto" w:fill="FFFFFF"/>
          <w:lang w:eastAsia="zh-CN"/>
        </w:rPr>
        <w:t>六</w:t>
      </w:r>
      <w:r>
        <w:rPr>
          <w:rFonts w:hint="eastAsia" w:ascii="宋体" w:hAnsi="宋体" w:cs="宋体"/>
          <w:b/>
          <w:sz w:val="28"/>
          <w:szCs w:val="28"/>
          <w:shd w:val="clear" w:color="auto" w:fill="FFFFFF"/>
        </w:rPr>
        <w:t>、</w:t>
      </w:r>
      <w:r>
        <w:rPr>
          <w:rFonts w:hint="eastAsia" w:ascii="宋体" w:hAnsi="宋体" w:cs="宋体"/>
          <w:b/>
          <w:bCs/>
          <w:sz w:val="28"/>
          <w:szCs w:val="28"/>
        </w:rPr>
        <w:t>报名程序</w:t>
      </w:r>
    </w:p>
    <w:p>
      <w:pPr>
        <w:keepNext w:val="0"/>
        <w:keepLines w:val="0"/>
        <w:pageBreakBefore w:val="0"/>
        <w:widowControl/>
        <w:kinsoku/>
        <w:wordWrap/>
        <w:overflowPunct/>
        <w:topLinePunct w:val="0"/>
        <w:autoSpaceDE/>
        <w:autoSpaceDN/>
        <w:bidi w:val="0"/>
        <w:adjustRightInd/>
        <w:snapToGrid/>
        <w:spacing w:line="440" w:lineRule="exact"/>
        <w:ind w:firstLine="280" w:firstLineChars="100"/>
        <w:jc w:val="left"/>
        <w:textAlignment w:val="auto"/>
        <w:rPr>
          <w:rFonts w:ascii="宋体" w:hAnsi="宋体" w:cs="宋体"/>
          <w:kern w:val="28"/>
          <w:sz w:val="28"/>
          <w:szCs w:val="28"/>
        </w:rPr>
      </w:pPr>
      <w:r>
        <w:rPr>
          <w:rFonts w:hint="eastAsia" w:ascii="宋体" w:hAnsi="宋体" w:cs="宋体"/>
          <w:bCs/>
          <w:sz w:val="28"/>
          <w:szCs w:val="28"/>
        </w:rPr>
        <w:t xml:space="preserve"> </w:t>
      </w:r>
      <w:r>
        <w:rPr>
          <w:rFonts w:hint="eastAsia" w:ascii="宋体" w:hAnsi="宋体" w:cs="宋体"/>
          <w:color w:val="000000"/>
          <w:sz w:val="28"/>
          <w:szCs w:val="28"/>
          <w:shd w:val="clear" w:color="auto" w:fill="FFFFFF"/>
        </w:rPr>
        <w:t>请报名人员按要求填写《报名回执表》（见附件</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rPr>
        <w:t>），报中国总会计师协会培训部或班务组；我们将按报名先后发放《报到通知》。本《通知》文件信息发布见中国总会计师协会网站</w:t>
      </w:r>
      <w:r>
        <w:rPr>
          <w:rFonts w:hint="eastAsia"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HYPERLINK "http://www.cacfo.com" </w:instrText>
      </w:r>
      <w:r>
        <w:rPr>
          <w:rFonts w:hint="eastAsia"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www.cacfo.com</w:t>
      </w:r>
      <w:r>
        <w:rPr>
          <w:rFonts w:hint="eastAsia"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和华夏财金网。</w:t>
      </w:r>
    </w:p>
    <w:p>
      <w:pPr>
        <w:keepNext w:val="0"/>
        <w:keepLines w:val="0"/>
        <w:pageBreakBefore w:val="0"/>
        <w:widowControl/>
        <w:kinsoku/>
        <w:wordWrap/>
        <w:overflowPunct/>
        <w:topLinePunct w:val="0"/>
        <w:autoSpaceDE/>
        <w:autoSpaceDN/>
        <w:bidi w:val="0"/>
        <w:adjustRightInd/>
        <w:snapToGrid/>
        <w:spacing w:line="440" w:lineRule="exact"/>
        <w:ind w:firstLine="843" w:firstLineChars="300"/>
        <w:jc w:val="left"/>
        <w:textAlignment w:val="auto"/>
        <w:rPr>
          <w:rFonts w:hint="eastAsia"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报名电话：010-85913279  传真：010-85913281</w:t>
      </w:r>
    </w:p>
    <w:p>
      <w:pPr>
        <w:keepNext w:val="0"/>
        <w:keepLines w:val="0"/>
        <w:pageBreakBefore w:val="0"/>
        <w:widowControl/>
        <w:kinsoku/>
        <w:wordWrap/>
        <w:overflowPunct/>
        <w:topLinePunct w:val="0"/>
        <w:autoSpaceDE/>
        <w:autoSpaceDN/>
        <w:bidi w:val="0"/>
        <w:adjustRightInd/>
        <w:snapToGrid/>
        <w:spacing w:line="440" w:lineRule="exact"/>
        <w:ind w:firstLine="280" w:firstLineChars="100"/>
        <w:jc w:val="lef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rPr>
        <w:t xml:space="preserve"> 报名咨询：中国总会计师协会培训部  桑立强</w:t>
      </w:r>
    </w:p>
    <w:p>
      <w:pPr>
        <w:keepNext w:val="0"/>
        <w:keepLines w:val="0"/>
        <w:pageBreakBefore w:val="0"/>
        <w:widowControl/>
        <w:kinsoku/>
        <w:wordWrap/>
        <w:overflowPunct/>
        <w:topLinePunct w:val="0"/>
        <w:autoSpaceDE/>
        <w:autoSpaceDN/>
        <w:bidi w:val="0"/>
        <w:adjustRightInd/>
        <w:snapToGrid/>
        <w:spacing w:line="440" w:lineRule="exact"/>
        <w:ind w:firstLine="280" w:firstLineChars="100"/>
        <w:jc w:val="left"/>
        <w:textAlignment w:val="auto"/>
        <w:rPr>
          <w:rFonts w:hint="eastAsia" w:ascii="宋体" w:hAnsi="宋体"/>
          <w:b/>
          <w:bCs/>
          <w:sz w:val="28"/>
          <w:szCs w:val="28"/>
        </w:rPr>
      </w:pPr>
      <w:r>
        <w:rPr>
          <w:rFonts w:hint="eastAsia"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rPr>
        <w:t>监督电话：010-88191832、88191866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47312"/>
    <w:multiLevelType w:val="singleLevel"/>
    <w:tmpl w:val="A2F47312"/>
    <w:lvl w:ilvl="0" w:tentative="0">
      <w:start w:val="1"/>
      <w:numFmt w:val="bullet"/>
      <w:lvlText w:val=""/>
      <w:lvlJc w:val="left"/>
      <w:pPr>
        <w:ind w:left="420" w:hanging="420"/>
      </w:pPr>
      <w:rPr>
        <w:rFonts w:hint="default" w:ascii="Wingdings" w:hAnsi="Wingdings"/>
      </w:rPr>
    </w:lvl>
  </w:abstractNum>
  <w:abstractNum w:abstractNumId="1">
    <w:nsid w:val="CF9EF26D"/>
    <w:multiLevelType w:val="singleLevel"/>
    <w:tmpl w:val="CF9EF26D"/>
    <w:lvl w:ilvl="0" w:tentative="0">
      <w:start w:val="1"/>
      <w:numFmt w:val="bullet"/>
      <w:lvlText w:val=""/>
      <w:lvlJc w:val="left"/>
      <w:pPr>
        <w:ind w:left="420" w:hanging="420"/>
      </w:pPr>
      <w:rPr>
        <w:rFonts w:hint="default" w:ascii="Wingdings" w:hAnsi="Wingdings"/>
      </w:rPr>
    </w:lvl>
  </w:abstractNum>
  <w:abstractNum w:abstractNumId="2">
    <w:nsid w:val="D8D45378"/>
    <w:multiLevelType w:val="singleLevel"/>
    <w:tmpl w:val="D8D45378"/>
    <w:lvl w:ilvl="0" w:tentative="0">
      <w:start w:val="1"/>
      <w:numFmt w:val="bullet"/>
      <w:lvlText w:val=""/>
      <w:lvlJc w:val="left"/>
      <w:pPr>
        <w:ind w:left="420" w:hanging="420"/>
      </w:pPr>
      <w:rPr>
        <w:rFonts w:hint="default" w:ascii="Wingdings" w:hAnsi="Wingdings"/>
      </w:rPr>
    </w:lvl>
  </w:abstractNum>
  <w:abstractNum w:abstractNumId="3">
    <w:nsid w:val="3BFCA1B1"/>
    <w:multiLevelType w:val="singleLevel"/>
    <w:tmpl w:val="3BFCA1B1"/>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21A1E"/>
    <w:rsid w:val="76C2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Times New Roman" w:hAnsi="Times New Roman" w:eastAsia="宋体" w:cs="Times New Roman"/>
      <w:kern w:val="1"/>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right"/>
    </w:pPr>
    <w:rPr>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abstract"/>
    <w:basedOn w:val="7"/>
    <w:qFormat/>
    <w:uiPriority w:val="99"/>
    <w:pPr>
      <w:widowControl/>
      <w:tabs>
        <w:tab w:val="center" w:pos="4153"/>
        <w:tab w:val="right" w:pos="8306"/>
      </w:tabs>
    </w:pPr>
    <w:rPr>
      <w:rFonts w:ascii="宋体" w:hAnsi="宋体" w:cs="宋体"/>
      <w:sz w:val="24"/>
    </w:rPr>
  </w:style>
  <w:style w:type="paragraph" w:customStyle="1" w:styleId="7">
    <w:name w:val="Header1"/>
    <w:basedOn w:val="8"/>
    <w:qFormat/>
    <w:uiPriority w:val="99"/>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spacing w:line="240" w:lineRule="auto"/>
    </w:pPr>
  </w:style>
  <w:style w:type="paragraph" w:customStyle="1" w:styleId="8">
    <w:name w:val="Footer1"/>
    <w:basedOn w:val="2"/>
    <w:qFormat/>
    <w:uiPriority w:val="99"/>
    <w:pPr>
      <w:tabs>
        <w:tab w:val="center" w:pos="4153"/>
        <w:tab w:val="right" w:pos="8306"/>
      </w:tabs>
      <w:jc w:val="left"/>
    </w:pPr>
    <w:rPr>
      <w:sz w:val="18"/>
    </w:rPr>
  </w:style>
  <w:style w:type="paragraph" w:customStyle="1" w:styleId="9">
    <w:name w:val="列出段落1"/>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2019-02-12T06:02:00Z</dcterms:created>
  <dc:creator>桑立强</dc:creator>
  <cp:lastModifiedBy>桑立强</cp:lastModifiedBy>
  <dcterms:modified xsi:type="dcterms:W3CDTF">2019-02-12T06:02:34Z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