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附件1：</w:t>
      </w:r>
    </w:p>
    <w:p>
      <w:pPr>
        <w:widowControl/>
        <w:spacing w:before="156" w:beforeLines="50" w:after="156" w:afterLines="50" w:line="520" w:lineRule="exact"/>
        <w:ind w:right="-57"/>
        <w:jc w:val="center"/>
        <w:rPr>
          <w:rFonts w:hint="eastAsia" w:ascii="宋体" w:hAnsi="宋体" w:cs="宋体"/>
          <w:b/>
          <w:bCs/>
          <w:color w:val="121212"/>
          <w:spacing w:val="-17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121212"/>
          <w:spacing w:val="-6"/>
          <w:kern w:val="0"/>
          <w:sz w:val="36"/>
          <w:szCs w:val="36"/>
        </w:rPr>
        <w:t>“新个人所得税法、个税专项附加扣除、个税实施条例</w:t>
      </w:r>
    </w:p>
    <w:p>
      <w:pPr>
        <w:widowControl/>
        <w:spacing w:before="156" w:beforeLines="50" w:after="156" w:afterLines="50" w:line="520" w:lineRule="exact"/>
        <w:ind w:right="-57"/>
        <w:jc w:val="center"/>
        <w:rPr>
          <w:rFonts w:ascii="宋体" w:hAnsi="宋体" w:cs="宋体"/>
          <w:b/>
          <w:bCs/>
          <w:color w:val="121212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121212"/>
          <w:kern w:val="0"/>
          <w:sz w:val="36"/>
          <w:szCs w:val="36"/>
        </w:rPr>
        <w:t>解读与税收风险管控”宣贯培训班工作方案</w:t>
      </w:r>
    </w:p>
    <w:p>
      <w:pPr>
        <w:widowControl/>
        <w:spacing w:before="156" w:beforeLines="50" w:after="156" w:afterLines="50" w:line="200" w:lineRule="exact"/>
        <w:ind w:right="-57"/>
        <w:jc w:val="center"/>
        <w:rPr>
          <w:rFonts w:ascii="宋体" w:hAnsi="宋体" w:cs="宋体"/>
          <w:b/>
          <w:bCs/>
          <w:color w:val="121212"/>
          <w:kern w:val="0"/>
          <w:sz w:val="18"/>
          <w:szCs w:val="18"/>
        </w:rPr>
      </w:pPr>
    </w:p>
    <w:p>
      <w:pPr>
        <w:widowControl/>
        <w:spacing w:line="560" w:lineRule="exact"/>
        <w:ind w:right="-57" w:firstLine="602" w:firstLineChars="200"/>
        <w:jc w:val="left"/>
        <w:rPr>
          <w:rFonts w:ascii="仿宋_GB2312" w:hAnsi="仿宋_GB2312" w:eastAsia="仿宋_GB2312" w:cs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主管主办单位：中国总会计师协会</w:t>
      </w:r>
    </w:p>
    <w:p>
      <w:pPr>
        <w:widowControl/>
        <w:spacing w:line="560" w:lineRule="exact"/>
        <w:ind w:right="-57" w:firstLine="602" w:firstLineChars="200"/>
        <w:jc w:val="left"/>
        <w:rPr>
          <w:rFonts w:ascii="仿宋_GB2312" w:hAnsi="仿宋_GB2312" w:eastAsia="仿宋_GB2312" w:cs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委托承办单位：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北京长训教育科技有限公司</w:t>
      </w:r>
    </w:p>
    <w:p>
      <w:pPr>
        <w:widowControl/>
        <w:spacing w:line="560" w:lineRule="exact"/>
        <w:ind w:firstLine="602" w:firstLineChars="200"/>
        <w:jc w:val="left"/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</w:pPr>
    </w:p>
    <w:p>
      <w:pPr>
        <w:widowControl/>
        <w:spacing w:line="560" w:lineRule="exact"/>
        <w:ind w:firstLine="602" w:firstLineChars="200"/>
        <w:jc w:val="left"/>
        <w:rPr>
          <w:rFonts w:ascii="仿宋_GB2312" w:hAnsi="仿宋_GB2312" w:eastAsia="仿宋_GB2312" w:cs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一、培训时间和地点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第1期  2019年3月19日—22日（19日报到）  杭州市 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第2期  2019年4月16日—19日（16日报到）  厦门市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第3期  2019年5月15日—18日（15日报到）  成都市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第4期  2019年6月18日—21日（18日报到）  昆明市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第5期  2019年7月16日—19日（16日报到）  兰州市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第6期  2019年8月15日—18日（15日报到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 大连市 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第7期  2019年9月17日—20日（17日报到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 桂林市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第8期  2019年10月15日—18日（15日报到） 重庆市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第9期  2019年11月15日—18日（15日报到） 上海市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第10期 2019年12月10日—13日（10日报到） 三亚市</w:t>
      </w:r>
    </w:p>
    <w:p>
      <w:pPr>
        <w:adjustRightInd w:val="0"/>
        <w:snapToGrid w:val="0"/>
        <w:spacing w:line="60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二、培训师资</w:t>
      </w:r>
    </w:p>
    <w:p>
      <w:pPr>
        <w:adjustRightInd w:val="0"/>
        <w:snapToGrid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财政部、国家税务总局相关专家，中国财政科学研究院、国家税务总局干部学院、国家会计学院、知名财经高等院校，四大会计师事务所的权威专家和全国会计领军人才等。</w:t>
      </w:r>
    </w:p>
    <w:p>
      <w:pPr>
        <w:widowControl/>
        <w:spacing w:line="560" w:lineRule="exact"/>
        <w:ind w:firstLine="602" w:firstLineChars="200"/>
        <w:rPr>
          <w:rFonts w:ascii="仿宋_GB2312" w:hAnsi="仿宋_GB2312" w:eastAsia="仿宋_GB2312" w:cs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三、培训对象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1.各党政机关、行政事业单位分管领导，财务会计处（部、科）处长、副处长，会计、税务相关业务骨干；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2.各行业企业中高层领导，人力资源总监（经理）、行政总监（经理）、薪资福利主管(专员)、绩效主管(专员)、社保主管(专员)、财务总监（经理）、税务总监（经理），相关业务骨干；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3.各会计师事务所从业人员，高校财税教学研究教师。</w:t>
      </w:r>
    </w:p>
    <w:p>
      <w:pPr>
        <w:widowControl/>
        <w:spacing w:line="560" w:lineRule="exact"/>
        <w:ind w:firstLine="602" w:firstLineChars="200"/>
        <w:jc w:val="left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四、主要培训内容</w:t>
      </w:r>
    </w:p>
    <w:p>
      <w:pPr>
        <w:widowControl/>
        <w:spacing w:line="560" w:lineRule="exact"/>
        <w:ind w:firstLine="578"/>
        <w:jc w:val="left"/>
        <w:rPr>
          <w:rFonts w:hint="eastAsia" w:ascii="仿宋_GB2312" w:hAnsi="仿宋_GB2312" w:eastAsia="仿宋_GB2312" w:cs="仿宋_GB2312"/>
          <w:b/>
          <w:bCs/>
          <w:w w:val="96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w w:val="96"/>
          <w:kern w:val="0"/>
          <w:sz w:val="30"/>
          <w:szCs w:val="30"/>
        </w:rPr>
        <w:t>模块一：新时代，新税务——我国税收发展和税制改革分析</w:t>
      </w:r>
    </w:p>
    <w:p>
      <w:pPr>
        <w:widowControl/>
        <w:spacing w:line="560" w:lineRule="exact"/>
        <w:ind w:firstLine="578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走向税制现代化的中国税收</w:t>
      </w:r>
    </w:p>
    <w:p>
      <w:pPr>
        <w:widowControl/>
        <w:spacing w:line="560" w:lineRule="exact"/>
        <w:ind w:firstLine="578"/>
        <w:jc w:val="left"/>
        <w:rPr>
          <w:rFonts w:hint="eastAsia" w:ascii="仿宋_GB2312" w:hAnsi="仿宋_GB2312" w:eastAsia="仿宋_GB2312" w:cs="仿宋_GB2312"/>
          <w:color w:val="121212"/>
          <w:kern w:val="0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税收法定进程与2020年税法展望</w:t>
      </w:r>
    </w:p>
    <w:p>
      <w:pPr>
        <w:widowControl/>
        <w:spacing w:line="560" w:lineRule="exact"/>
        <w:ind w:firstLine="578"/>
        <w:jc w:val="left"/>
        <w:rPr>
          <w:rFonts w:hint="eastAsia" w:ascii="仿宋_GB2312" w:hAnsi="仿宋_GB2312" w:eastAsia="仿宋_GB2312" w:cs="仿宋_GB2312"/>
          <w:color w:val="121212"/>
          <w:kern w:val="0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121212"/>
          <w:kern w:val="0"/>
          <w:sz w:val="30"/>
          <w:szCs w:val="30"/>
        </w:rPr>
        <w:t>减税导向下的关键税种改革</w:t>
      </w:r>
    </w:p>
    <w:p>
      <w:pPr>
        <w:widowControl/>
        <w:spacing w:line="560" w:lineRule="exact"/>
        <w:ind w:firstLine="578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从分类税制到综合与分类相结合的个税制度</w:t>
      </w:r>
    </w:p>
    <w:p>
      <w:pPr>
        <w:widowControl/>
        <w:spacing w:line="560" w:lineRule="exact"/>
        <w:ind w:firstLine="578"/>
        <w:jc w:val="left"/>
        <w:rPr>
          <w:rFonts w:hint="eastAsia" w:ascii="仿宋_GB2312" w:hAnsi="仿宋_GB2312" w:eastAsia="仿宋_GB2312" w:cs="仿宋_GB2312"/>
          <w:b/>
          <w:bCs/>
          <w:w w:val="96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w w:val="96"/>
          <w:kern w:val="0"/>
          <w:sz w:val="30"/>
          <w:szCs w:val="30"/>
        </w:rPr>
        <w:t>模块二：新个人所得税法、个税专项附加扣除、个税实施条例解析与应用</w:t>
      </w:r>
    </w:p>
    <w:p>
      <w:pPr>
        <w:widowControl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新个人所得税法系列法规出台背景</w:t>
      </w:r>
    </w:p>
    <w:p>
      <w:pPr>
        <w:widowControl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新个人所得税法解析与应用</w:t>
      </w:r>
    </w:p>
    <w:p>
      <w:pPr>
        <w:widowControl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个税专项附加扣除解析与应用</w:t>
      </w:r>
    </w:p>
    <w:p>
      <w:pPr>
        <w:widowControl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个税实施条例解析与应用</w:t>
      </w:r>
    </w:p>
    <w:p>
      <w:pPr>
        <w:widowControl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新个税新增专项扣除项目解析与应用</w:t>
      </w:r>
    </w:p>
    <w:p>
      <w:pPr>
        <w:widowControl/>
        <w:spacing w:line="560" w:lineRule="exact"/>
        <w:ind w:firstLine="578"/>
        <w:jc w:val="left"/>
        <w:rPr>
          <w:rFonts w:hint="eastAsia" w:ascii="仿宋_GB2312" w:hAnsi="仿宋_GB2312" w:eastAsia="仿宋_GB2312" w:cs="仿宋_GB2312"/>
          <w:b/>
          <w:bCs/>
          <w:w w:val="96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w w:val="96"/>
          <w:kern w:val="0"/>
          <w:sz w:val="30"/>
          <w:szCs w:val="30"/>
        </w:rPr>
        <w:t>模块三：新个人所得税法衔接重难点问题最佳解决方案</w:t>
      </w:r>
    </w:p>
    <w:p>
      <w:pPr>
        <w:widowControl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新个税的预缴、扣缴和年终汇缴方法</w:t>
      </w:r>
    </w:p>
    <w:p>
      <w:pPr>
        <w:widowControl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个人所得税预扣率表及适用</w:t>
      </w:r>
    </w:p>
    <w:p>
      <w:pPr>
        <w:widowControl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个人所得税专项附加扣除信息表填写</w:t>
      </w:r>
    </w:p>
    <w:p>
      <w:pPr>
        <w:widowControl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个税申报操作流程及常见问题解决方案</w:t>
      </w:r>
    </w:p>
    <w:p>
      <w:pPr>
        <w:widowControl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个人所得税自行纳税申报有关问题解决方案</w:t>
      </w:r>
    </w:p>
    <w:p>
      <w:pPr>
        <w:widowControl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个人所得税优惠政策与新个人所得税法衔接</w:t>
      </w:r>
    </w:p>
    <w:p>
      <w:pPr>
        <w:widowControl/>
        <w:spacing w:line="560" w:lineRule="exact"/>
        <w:ind w:firstLine="615"/>
        <w:jc w:val="left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模块四：新个人所得税下纳税筹划最佳方案</w:t>
      </w:r>
    </w:p>
    <w:p>
      <w:pPr>
        <w:widowControl/>
        <w:spacing w:line="560" w:lineRule="exact"/>
        <w:ind w:firstLine="615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MS Gothic" w:cs="MS Gothic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薪酬设计中的纳税策略</w:t>
      </w:r>
    </w:p>
    <w:p>
      <w:pPr>
        <w:widowControl/>
        <w:spacing w:line="560" w:lineRule="exact"/>
        <w:ind w:firstLine="615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MS Gothic" w:cs="MS Gothic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税率级距的合理应用</w:t>
      </w:r>
    </w:p>
    <w:p>
      <w:pPr>
        <w:widowControl/>
        <w:spacing w:line="560" w:lineRule="exact"/>
        <w:ind w:firstLine="615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MS Gothic" w:cs="MS Gothic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税种转化的节税策略</w:t>
      </w:r>
    </w:p>
    <w:p>
      <w:pPr>
        <w:widowControl/>
        <w:spacing w:line="560" w:lineRule="exact"/>
        <w:ind w:firstLine="615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MS Gothic" w:cs="MS Gothic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工资、薪金等劳动性所得纳税技巧与案例分析</w:t>
      </w:r>
    </w:p>
    <w:p>
      <w:pPr>
        <w:widowControl/>
        <w:spacing w:line="560" w:lineRule="exact"/>
        <w:ind w:firstLine="615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MS Gothic" w:cs="MS Gothic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财产转让及其他所得合理筹划与案例分析</w:t>
      </w:r>
    </w:p>
    <w:p>
      <w:pPr>
        <w:widowControl/>
        <w:spacing w:line="560" w:lineRule="exact"/>
        <w:ind w:firstLine="615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MS Gothic" w:cs="MS Gothic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生产、经营所得纳税技巧与案例分析</w:t>
      </w:r>
    </w:p>
    <w:p>
      <w:pPr>
        <w:widowControl/>
        <w:spacing w:line="560" w:lineRule="exact"/>
        <w:ind w:firstLine="615"/>
        <w:jc w:val="left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模块五：新个人所得税下税收风险防控实务操作</w:t>
      </w:r>
    </w:p>
    <w:p>
      <w:pPr>
        <w:widowControl/>
        <w:spacing w:line="560" w:lineRule="exact"/>
        <w:ind w:firstLine="615"/>
        <w:jc w:val="left"/>
        <w:rPr>
          <w:rFonts w:hint="eastAsia" w:ascii="仿宋_GB2312" w:hAnsi="MS Gothic" w:cs="MS Gothic"/>
          <w:kern w:val="0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MS Gothic" w:cs="MS Gothic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纳税人概念调整带来的税收风险及应对</w:t>
      </w:r>
    </w:p>
    <w:p>
      <w:pPr>
        <w:widowControl/>
        <w:spacing w:line="560" w:lineRule="exact"/>
        <w:ind w:firstLine="615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MS Gothic" w:cs="MS Gothic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各类所得个税计算中的税收风险及应对</w:t>
      </w:r>
    </w:p>
    <w:p>
      <w:pPr>
        <w:widowControl/>
        <w:spacing w:line="560" w:lineRule="exact"/>
        <w:ind w:firstLine="615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MS Gothic" w:cs="MS Gothic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专项扣除及附加方面的税收风险及应对</w:t>
      </w:r>
    </w:p>
    <w:p>
      <w:pPr>
        <w:widowControl/>
        <w:spacing w:line="560" w:lineRule="exact"/>
        <w:ind w:firstLine="615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MS Gothic" w:cs="MS Gothic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个税、社保、公积金比对的相关风险及应对</w:t>
      </w:r>
    </w:p>
    <w:p>
      <w:pPr>
        <w:widowControl/>
        <w:spacing w:line="560" w:lineRule="exact"/>
        <w:ind w:firstLine="615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MS Gothic" w:cs="MS Gothic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高净值人群涉及税收风险及应对</w:t>
      </w:r>
    </w:p>
    <w:p>
      <w:pPr>
        <w:widowControl/>
        <w:spacing w:line="560" w:lineRule="exact"/>
        <w:ind w:firstLine="615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MS Gothic" w:cs="MS Gothic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申报方式变化带来的税收风险及应对</w:t>
      </w:r>
    </w:p>
    <w:p>
      <w:pPr>
        <w:widowControl/>
        <w:spacing w:line="560" w:lineRule="exact"/>
        <w:ind w:firstLine="615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MS Gothic" w:cs="MS Gothic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“互联网+”下新个人所得税税收风险控制策略</w:t>
      </w:r>
    </w:p>
    <w:p>
      <w:pPr>
        <w:widowControl/>
        <w:spacing w:line="560" w:lineRule="exact"/>
        <w:ind w:firstLine="602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模块六：新个人所得税下税务管理领导干部业务骨干能力与素质建设</w:t>
      </w:r>
    </w:p>
    <w:p>
      <w:pPr>
        <w:widowControl/>
        <w:spacing w:line="560" w:lineRule="exact"/>
        <w:ind w:firstLine="615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ascii="仿宋_GB2312" w:hAnsi="仿宋_GB2312" w:eastAsia="仿宋_GB2312" w:cs="仿宋_GB2312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领导力与执行力</w:t>
      </w:r>
    </w:p>
    <w:p>
      <w:pPr>
        <w:widowControl/>
        <w:spacing w:line="560" w:lineRule="exact"/>
        <w:ind w:firstLine="615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ascii="仿宋_GB2312" w:hAnsi="仿宋_GB2312" w:eastAsia="仿宋_GB2312" w:cs="仿宋_GB2312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创新思维</w:t>
      </w:r>
    </w:p>
    <w:p>
      <w:pPr>
        <w:widowControl/>
        <w:spacing w:line="560" w:lineRule="exact"/>
        <w:ind w:firstLine="615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ascii="仿宋_GB2312" w:hAnsi="仿宋_GB2312" w:eastAsia="仿宋_GB2312" w:cs="仿宋_GB2312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税收法治理念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模块七:新个人所得税下税务管理实践交流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从业经验交流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MS Gothic" w:eastAsia="MS Gothic" w:cs="MS Gothic"/>
          <w:kern w:val="0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专家及与会代表现场点评</w:t>
      </w:r>
    </w:p>
    <w:p>
      <w:pPr>
        <w:widowControl/>
        <w:spacing w:line="560" w:lineRule="exact"/>
        <w:ind w:firstLine="602" w:firstLineChars="200"/>
        <w:jc w:val="left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五、培训证书</w:t>
      </w:r>
    </w:p>
    <w:p>
      <w:pPr>
        <w:spacing w:line="600" w:lineRule="exact"/>
        <w:ind w:left="525" w:leftChars="250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培训班学习期满，颁发中国总会计师协会《培训结业证书》。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六、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收费标准</w:t>
      </w:r>
    </w:p>
    <w:p>
      <w:pPr>
        <w:spacing w:line="60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培训费2200元/人；食宿统一安排，费用自理；往返交通及费用由参会单位或个人自行办理。报名人员可在培训班开始前一周将费用汇至委托承办单位账户，并将银行汇款凭证发邮件至会务组，以便开具增值税专用发票。收款单位户名：北京长训教育科技有限公司；开户银行：中国工商银行股份有限公司北京科技园支行；账号：0200 2964 0920 0239 547。培训班也接受现场缴费。</w:t>
      </w:r>
    </w:p>
    <w:p>
      <w:pPr>
        <w:spacing w:line="580" w:lineRule="exact"/>
        <w:ind w:firstLine="599" w:firstLineChars="199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七、报名及联系方式</w:t>
      </w:r>
    </w:p>
    <w:p>
      <w:pPr>
        <w:spacing w:line="580" w:lineRule="exact"/>
        <w:ind w:firstLine="597" w:firstLineChars="199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(一)培训班相关信息和报名表格请见中国总会计师协会网站（http://www.cacfo.com/）培训工作专栏；</w:t>
      </w:r>
    </w:p>
    <w:p>
      <w:pPr>
        <w:spacing w:line="580" w:lineRule="exact"/>
        <w:ind w:firstLine="597" w:firstLineChars="199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(二) 参训学员填写报名回执,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加盖公章，务必于培训班开始前一周发邮件至会务组。收到回执后,会务组将回信确认报名成功。</w:t>
      </w:r>
    </w:p>
    <w:p>
      <w:pPr>
        <w:spacing w:line="580" w:lineRule="exact"/>
        <w:ind w:firstLine="597" w:firstLineChars="199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(三)咨询电话：010-52262775   52262788</w:t>
      </w:r>
    </w:p>
    <w:p>
      <w:pPr>
        <w:spacing w:line="580" w:lineRule="exact"/>
        <w:ind w:firstLine="597" w:firstLineChars="199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13911137571（微信同号）  88191832（中总协培训部）</w:t>
      </w:r>
    </w:p>
    <w:p>
      <w:pPr>
        <w:spacing w:line="580" w:lineRule="exact"/>
        <w:ind w:firstLine="597" w:firstLineChars="199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报名邮箱：3039056115@qq.com</w:t>
      </w:r>
    </w:p>
    <w:p>
      <w:pPr>
        <w:spacing w:line="580" w:lineRule="exact"/>
        <w:ind w:firstLine="597" w:firstLineChars="199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报名传真：010-52262787   52262790</w:t>
      </w:r>
    </w:p>
    <w:p>
      <w:pPr>
        <w:spacing w:line="580" w:lineRule="exact"/>
        <w:ind w:firstLine="597" w:firstLineChars="199"/>
        <w:rPr>
          <w:rFonts w:ascii="宋体" w:hAnsi="宋体" w:cs="宋体"/>
          <w:color w:val="121212"/>
          <w:szCs w:val="21"/>
        </w:rPr>
        <w:sectPr>
          <w:footerReference r:id="rId3" w:type="default"/>
          <w:pgSz w:w="11906" w:h="16838"/>
          <w:pgMar w:top="1440" w:right="1800" w:bottom="1440" w:left="1800" w:header="851" w:footer="964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联 系 人：徐黎明  周正  谢祥龙  桑立强</w:t>
      </w: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O11wiEbAgAAIQQAAA4A&#10;AAAAAAAAAQAgAAAAHwEAAGRycy9lMm9Eb2MueG1sUEsFBgAAAAAGAAYAWQEAAKwFAAAAAA==&#10;">
              <v:path/>
              <v:fill on="f" focussize="0,0"/>
              <v:stroke on="f" weight="0.5pt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2595245</wp:posOffset>
              </wp:positionH>
              <wp:positionV relativeFrom="paragraph">
                <wp:posOffset>-47625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4.35pt;margin-top:-3.75pt;height:144pt;width:144pt;mso-position-horizontal-relative:margin;mso-wrap-style:none;z-index:251662336;mso-width-relative:page;mso-height-relative:page;" filled="f" stroked="f" coordsize="21600,21600" o:gfxdata="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JFO7t2AAAAAoB&#10;AAAPAAAAAAAAAAEAIAAAACIAAABkcnMvZG93bnJldi54bWxQSwECFAAUAAAACACHTuJADhtWCBsC&#10;AAAhBAAADgAAAAAAAAABACAAAAAnAQAAZHJzL2Uyb0RvYy54bWxQSwUGAAAAAAYABgBZAQAAtAUA&#10;AAAA&#10;">
              <v:path/>
              <v:fill on="f" focussize="0,0"/>
              <v:stroke on="f" weight="0.5pt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2503170</wp:posOffset>
              </wp:positionH>
              <wp:positionV relativeFrom="paragraph">
                <wp:posOffset>-55880</wp:posOffset>
              </wp:positionV>
              <wp:extent cx="291465" cy="22098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465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7.1pt;margin-top:-4.4pt;height:17.4pt;width:22.95pt;mso-position-horizontal-relative:margin;z-index:251661312;mso-width-relative:page;mso-height-relative:page;" filled="f" stroked="f" coordsize="21600,21600" o:gfxdata="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/mQA&#10;bdkAAAAJAQAADwAAAAAAAAABACAAAAAiAAAAZHJzL2Rvd25yZXYueG1sUEsBAhQAFAAAAAgAh07i&#10;QDvhP10hAgAAIQQAAA4AAAAAAAAAAQAgAAAAKAEAAGRycy9lMm9Eb2MueG1sUEsFBgAAAAAGAAYA&#10;WQEAALsFAAAAAA==&#10;">
              <v:path/>
              <v:fill on="f" focussize="0,0"/>
              <v:stroke on="f" weight="0.5pt"/>
              <v:imagedata o:title=""/>
              <o:lock v:ext="edit"/>
              <v:textbox inset="0mm,0mm,0mm,0mm">
                <w:txbxContent>
                  <w:p>
                    <w:pPr>
                      <w:snapToGrid w:val="0"/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2535555</wp:posOffset>
              </wp:positionH>
              <wp:positionV relativeFrom="paragraph">
                <wp:posOffset>-132080</wp:posOffset>
              </wp:positionV>
              <wp:extent cx="299085" cy="25019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085" cy="250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9.65pt;margin-top:-10.4pt;height:19.7pt;width:23.55pt;mso-position-horizontal-relative:margin;z-index:251658240;mso-width-relative:page;mso-height-relative:page;" filled="f" stroked="f" coordsize="21600,21600" o:gfxdata="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ZHs&#10;ttkAAAAKAQAADwAAAAAAAAABACAAAAAiAAAAZHJzL2Rvd25yZXYueG1sUEsBAhQAFAAAAAgAh07i&#10;QOUdeQohAgAAIQQAAA4AAAAAAAAAAQAgAAAAKAEAAGRycy9lMm9Eb2MueG1sUEsFBgAAAAAGAAYA&#10;WQEAALsFAAAAAA==&#10;">
              <v:path/>
              <v:fill on="f" focussize="0,0"/>
              <v:stroke on="f" weight="0.5pt"/>
              <v:imagedata o:title=""/>
              <o:lock v:ext="edit"/>
              <v:textbox inset="0mm,0mm,0mm,0mm">
                <w:txbxContent>
                  <w:p>
                    <w:pPr>
                      <w:snapToGrid w:val="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2565400</wp:posOffset>
              </wp:positionH>
              <wp:positionV relativeFrom="paragraph">
                <wp:posOffset>-55245</wp:posOffset>
              </wp:positionV>
              <wp:extent cx="104775" cy="20256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" cy="2025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pt;margin-top:-4.35pt;height:15.95pt;width:8.25pt;mso-position-horizontal-relative:margin;z-index:251660288;mso-width-relative:page;mso-height-relative:page;" filled="f" stroked="f" coordsize="21600,21600" o:gfxdata="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8lidI&#10;2QAAAAkBAAAPAAAAAAAAAAEAIAAAACIAAABkcnMvZG93bnJldi54bWxQSwECFAAUAAAACACHTuJA&#10;0CN/CiACAAAhBAAADgAAAAAAAAABACAAAAAoAQAAZHJzL2Uyb0RvYy54bWxQSwUGAAAAAAYABgBZ&#10;AQAAugUAAAAA&#10;">
              <v:path/>
              <v:fill on="f" focussize="0,0"/>
              <v:stroke on="f" weight="0.5pt"/>
              <v:imagedata o:title=""/>
              <o:lock v:ext="edit"/>
              <v:textbox inset="0mm,0mm,0mm,0mm">
                <w:txbxContent>
                  <w:p>
                    <w:pPr>
                      <w:snapToGrid w:val="0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2276475</wp:posOffset>
              </wp:positionH>
              <wp:positionV relativeFrom="paragraph">
                <wp:posOffset>-3206115</wp:posOffset>
              </wp:positionV>
              <wp:extent cx="2301875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18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9.25pt;margin-top:-252.45pt;height:144pt;width:181.25pt;mso-position-horizontal-relative:margin;z-index:251659264;mso-width-relative:page;mso-height-relative:page;" filled="f" stroked="f" coordsize="21600,21600" o:gfxdata="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Zzyaj3AAAAA0BAAAPAAAAAAAAAAEAIAAAACIAAABkcnMvZG93bnJldi54bWxQSwECFAAUAAAA&#10;CACHTuJAt9rE0iMCAAAjBAAADgAAAAAAAAABACAAAAArAQAAZHJzL2Uyb0RvYy54bWxQSwUGAAAA&#10;AAYABgBZAQAAwAUAAAAA&#10;">
              <v:path/>
              <v:fill on="f" focussize="0,0"/>
              <v:stroke on="f" weight="0.5pt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F69D3"/>
    <w:rsid w:val="6D5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2019-02-12T03:01:00Z</dcterms:created>
  <dc:creator>桑立强</dc:creator>
  <cp:lastModifiedBy>桑立强</cp:lastModifiedBy>
  <dcterms:modified xsi:type="dcterms:W3CDTF">2019-02-12T03:02:38Z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